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E8" w:rsidRPr="00797E10" w:rsidRDefault="00357DE8" w:rsidP="00357DE8">
      <w:pPr>
        <w:autoSpaceDE w:val="0"/>
        <w:autoSpaceDN w:val="0"/>
        <w:adjustRightInd w:val="0"/>
        <w:jc w:val="center"/>
        <w:rPr>
          <w:rFonts w:ascii="黑体" w:eastAsia="黑体" w:hAnsi="黑体"/>
          <w:sz w:val="28"/>
          <w:szCs w:val="28"/>
        </w:rPr>
      </w:pPr>
      <w:bookmarkStart w:id="0" w:name="_Toc400973723"/>
      <w:r>
        <w:rPr>
          <w:rFonts w:ascii="黑体" w:eastAsia="黑体" w:hAnsi="Calibri" w:cs="黑体" w:hint="eastAsia"/>
          <w:b/>
          <w:kern w:val="0"/>
          <w:sz w:val="36"/>
          <w:szCs w:val="36"/>
        </w:rPr>
        <w:t>深圳</w:t>
      </w:r>
      <w:r w:rsidRPr="00C941CF">
        <w:rPr>
          <w:rFonts w:ascii="黑体" w:eastAsia="黑体" w:hAnsi="Calibri" w:cs="黑体" w:hint="eastAsia"/>
          <w:b/>
          <w:kern w:val="0"/>
          <w:sz w:val="36"/>
          <w:szCs w:val="36"/>
        </w:rPr>
        <w:t>证券交易所港股通交易风险揭示书（个人）</w:t>
      </w:r>
      <w:bookmarkEnd w:id="0"/>
    </w:p>
    <w:p w:rsidR="00357DE8" w:rsidRDefault="00357DE8" w:rsidP="00357DE8">
      <w:pPr>
        <w:rPr>
          <w:rFonts w:ascii="仿宋_GB2312" w:eastAsia="仿宋_GB2312" w:hAnsi="Times New Roman" w:cs="Times New Roman"/>
          <w:sz w:val="30"/>
          <w:szCs w:val="30"/>
        </w:rPr>
      </w:pPr>
    </w:p>
    <w:p w:rsidR="00357DE8" w:rsidRPr="00467B9E" w:rsidRDefault="00357DE8" w:rsidP="00357DE8">
      <w:pPr>
        <w:rPr>
          <w:rFonts w:ascii="仿宋_GB2312" w:eastAsia="仿宋_GB2312" w:hAnsi="Times New Roman" w:cs="Times New Roman"/>
          <w:sz w:val="30"/>
          <w:szCs w:val="30"/>
        </w:rPr>
      </w:pPr>
      <w:r w:rsidRPr="00467B9E">
        <w:rPr>
          <w:rFonts w:ascii="仿宋_GB2312" w:eastAsia="仿宋_GB2312" w:hAnsi="Times New Roman" w:cs="Times New Roman" w:hint="eastAsia"/>
          <w:sz w:val="30"/>
          <w:szCs w:val="30"/>
        </w:rPr>
        <w:t>尊敬的港股通</w:t>
      </w:r>
      <w:r>
        <w:rPr>
          <w:rFonts w:ascii="仿宋_GB2312" w:eastAsia="仿宋_GB2312" w:hAnsi="Times New Roman" w:cs="Times New Roman" w:hint="eastAsia"/>
          <w:sz w:val="30"/>
          <w:szCs w:val="30"/>
        </w:rPr>
        <w:t>投资者</w:t>
      </w:r>
      <w:r w:rsidRPr="00467B9E">
        <w:rPr>
          <w:rFonts w:ascii="仿宋_GB2312" w:eastAsia="仿宋_GB2312" w:hAnsi="Times New Roman" w:cs="Times New Roman" w:hint="eastAsia"/>
          <w:sz w:val="30"/>
          <w:szCs w:val="30"/>
        </w:rPr>
        <w:t xml:space="preserve">： </w:t>
      </w:r>
    </w:p>
    <w:p w:rsidR="00357DE8" w:rsidRDefault="00357DE8" w:rsidP="00357DE8">
      <w:pPr>
        <w:ind w:firstLineChars="200" w:firstLine="600"/>
        <w:rPr>
          <w:rFonts w:ascii="仿宋_GB2312" w:eastAsia="仿宋_GB2312" w:hAnsi="Times New Roman" w:cs="Times New Roman"/>
          <w:sz w:val="30"/>
          <w:szCs w:val="30"/>
        </w:rPr>
      </w:pPr>
      <w:r w:rsidRPr="00467B9E">
        <w:rPr>
          <w:rFonts w:ascii="仿宋_GB2312" w:eastAsia="仿宋_GB2312" w:hAnsi="Times New Roman" w:cs="Times New Roman" w:hint="eastAsia"/>
          <w:sz w:val="30"/>
          <w:szCs w:val="30"/>
        </w:rPr>
        <w:t>您从事港股通交易，除了面临证券市场中的宏观经济风险、政策风险、上市公司经营风险、技术风险、不可抗力因素导致的风险等之外，还可能面临包括但不限于以下风险：</w:t>
      </w:r>
    </w:p>
    <w:p w:rsidR="00357DE8" w:rsidRPr="00BC2FB5"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一、提示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注意，香港证券市场与内地证券市场存在诸多差异，</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参与港股通交易需遵守内地与香港相关法律、行政法规、部门规章、规范性文件和业务规则，对香港证券市场有所了解；通过港股通参与香港证券市场交易与通过其他方式参与香港证券市场交易，也存在一定的差异。</w:t>
      </w:r>
    </w:p>
    <w:p w:rsidR="00357DE8"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可以通过港股通买卖的股票存在一定的范围限制，且港股通股票名单会动态调整。</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应当关注最新的港股通股票名单。对于被调出的港股通股票，自调整之日起，</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将不得再行买入。</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提示您注意，港股通股票可能出现因公司基本面变化、第三方研究所分析报告的观点、异常交易情形、做空机制等原因而引起股价较大波动的情形，尤其是考虑到香港联合交易所有限公司（以下简称“联交所”）市场交易不设置涨跌幅限制，您应关注可能产生的风险。</w:t>
      </w:r>
    </w:p>
    <w:p w:rsidR="00357DE8"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四、提示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部分港股通上市公司基本面变化大，股票价格低，可能存在大比例折价供股或配股、频繁分拆合并股份的</w:t>
      </w:r>
      <w:r>
        <w:rPr>
          <w:rFonts w:ascii="仿宋_GB2312" w:eastAsia="仿宋_GB2312" w:hAnsi="Times New Roman" w:cs="Times New Roman" w:hint="eastAsia"/>
          <w:sz w:val="30"/>
          <w:szCs w:val="30"/>
        </w:rPr>
        <w:lastRenderedPageBreak/>
        <w:t>行为，您持有的股份数量、股票面值可能发生大幅变化，您应当关注可能产生的风险。</w:t>
      </w:r>
    </w:p>
    <w:p w:rsidR="00357DE8"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五、提示您注意，与内地证券市场相比，香港市场股票停牌制度存在一定差异，港股通股票可能出现长时间停牌现象，您应当关注可能产生的风险。</w:t>
      </w:r>
    </w:p>
    <w:p w:rsidR="00357DE8"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六、提示您注意，与内地证券市场相比，联交所市场股票交易没有退市风险警示、退市整理等安排，相关股票可能存在直接退市的风险。港股通股票一旦从联交所市场退市，您将面临无法继续通过港股通买卖相关股票的风险。</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七、提示您注意，港股通股票退市后，中国证券登记结算有限公司（以下简称“中国结算”）通过香港结算继续为您提供的退市股票名义持有人服务可能会受限，您应当关注可能产生的风险。</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八</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注意，港股通</w:t>
      </w:r>
      <w:r>
        <w:rPr>
          <w:rFonts w:ascii="仿宋_GB2312" w:eastAsia="仿宋_GB2312" w:hAnsi="Times New Roman" w:cs="Times New Roman" w:hint="eastAsia"/>
          <w:sz w:val="30"/>
          <w:szCs w:val="30"/>
        </w:rPr>
        <w:t>业务实施</w:t>
      </w:r>
      <w:r w:rsidRPr="00BC2FB5">
        <w:rPr>
          <w:rFonts w:ascii="仿宋_GB2312" w:eastAsia="仿宋_GB2312" w:hAnsi="Times New Roman" w:cs="Times New Roman" w:hint="eastAsia"/>
          <w:sz w:val="30"/>
          <w:szCs w:val="30"/>
        </w:rPr>
        <w:t>每日额度限制。在</w:t>
      </w:r>
      <w:r>
        <w:rPr>
          <w:rFonts w:ascii="仿宋_GB2312" w:eastAsia="仿宋_GB2312" w:hAnsi="Times New Roman" w:cs="Times New Roman" w:hint="eastAsia"/>
          <w:sz w:val="30"/>
          <w:szCs w:val="30"/>
        </w:rPr>
        <w:t>联交所</w:t>
      </w:r>
      <w:r w:rsidRPr="00BC2FB5">
        <w:rPr>
          <w:rFonts w:ascii="仿宋_GB2312" w:eastAsia="仿宋_GB2312" w:hAnsi="Times New Roman" w:cs="Times New Roman" w:hint="eastAsia"/>
          <w:sz w:val="30"/>
          <w:szCs w:val="30"/>
        </w:rPr>
        <w:t>开市前阶段，当日额度使用完毕的，</w:t>
      </w:r>
      <w:r>
        <w:rPr>
          <w:rFonts w:ascii="仿宋_GB2312" w:eastAsia="仿宋_GB2312" w:hAnsi="Times New Roman" w:cs="Times New Roman" w:hint="eastAsia"/>
          <w:sz w:val="30"/>
          <w:szCs w:val="30"/>
        </w:rPr>
        <w:t>新增的买单申报将面临失败的风险</w:t>
      </w:r>
      <w:r w:rsidRPr="00BC2FB5">
        <w:rPr>
          <w:rFonts w:ascii="仿宋_GB2312" w:eastAsia="仿宋_GB2312" w:hAnsi="Times New Roman" w:cs="Times New Roman" w:hint="eastAsia"/>
          <w:sz w:val="30"/>
          <w:szCs w:val="30"/>
        </w:rPr>
        <w:t>；在联交所持续交易时段或收市竞价时段，港股通当日额度使用完毕的，当日</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将面临不能通过港股通进行买入交易的风险。</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九</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注意，只有深港两地均为交易日且能够满足结算安排的交易日才为港股通交易日，具体以深交所证券交易服务公司在其指定网站公布的日期为准。</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十</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注意，每个港股通交易日的交易时间包括开市前时段、持续交易时段和收市竞价交易时段，具体按联交所的规定</w:t>
      </w:r>
      <w:r w:rsidRPr="00BC2FB5">
        <w:rPr>
          <w:rFonts w:ascii="仿宋_GB2312" w:eastAsia="仿宋_GB2312" w:hAnsi="Times New Roman" w:cs="Times New Roman" w:hint="eastAsia"/>
          <w:sz w:val="30"/>
          <w:szCs w:val="30"/>
        </w:rPr>
        <w:lastRenderedPageBreak/>
        <w:t>执行。</w:t>
      </w:r>
    </w:p>
    <w:p w:rsidR="00357DE8" w:rsidRPr="00BC2FB5"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圣诞前夕（12月24日）、元旦前夕（12月31日）或除夕日为港股通交易日的，港股通仅有半天交易，且当日为非交收日。</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十一</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注意，香港出现台风、黑色暴雨或者联交所规定的其他情形时，联交所将可能停市，</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将面临在停市期间无法进行港股通交易的风险；出现深交所证券交易服务公司认定的交易异常情况时，深交所证券交易服务公司将可能暂停提供部分或者全部港股通服务，</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将面临在暂停服务期间无法进行港股通交易的风险。深交所证券交易服务公司及深交所对于发生交易异常情况及采取相应处置措施造成的损失，不承担责任。</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十二</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在交易时间内提交订单依据的港币买入参考汇率和卖出参考汇率，并不等于最终结算汇率。港股通交易日日终，</w:t>
      </w:r>
      <w:r>
        <w:rPr>
          <w:rFonts w:ascii="仿宋_GB2312" w:eastAsia="仿宋_GB2312" w:hAnsi="Times New Roman" w:cs="Times New Roman" w:hint="eastAsia"/>
          <w:sz w:val="30"/>
          <w:szCs w:val="30"/>
        </w:rPr>
        <w:t>中国结算深圳分公司</w:t>
      </w:r>
      <w:r w:rsidRPr="00BC2FB5">
        <w:rPr>
          <w:rFonts w:ascii="仿宋_GB2312" w:eastAsia="仿宋_GB2312" w:hAnsi="Times New Roman" w:cs="Times New Roman" w:hint="eastAsia"/>
          <w:sz w:val="30"/>
          <w:szCs w:val="30"/>
        </w:rPr>
        <w:t>进行净额换汇，将换汇成本按成交金额分摊至每笔交易，确定交易实际适用的结算汇率。</w:t>
      </w:r>
    </w:p>
    <w:p w:rsidR="00357DE8" w:rsidRPr="00BC2FB5"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三</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参与联交所自动对盘系统交易，在联交所开市前时段和收市竞价交易时段应当采用竞价限价盘委托，在联交所持续交易时段应当采用增强限价盘委托。</w:t>
      </w:r>
    </w:p>
    <w:p w:rsidR="00357DE8"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四</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持有的碎股只能通过联交所半自动对盘碎股交易系统卖出。</w:t>
      </w:r>
    </w:p>
    <w:p w:rsidR="00357DE8"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十五、提示您注意，港股通股票实施股份分拆合并期间，您持有的该股票只有在临时代码单柜交易末日、临时代码与新代码并行交易末日由临时代码转换为新代码。由于临时代码与原代码</w:t>
      </w:r>
      <w:r>
        <w:rPr>
          <w:rFonts w:ascii="仿宋_GB2312" w:eastAsia="仿宋_GB2312" w:hAnsi="Times New Roman" w:cs="Times New Roman" w:hint="eastAsia"/>
          <w:sz w:val="30"/>
          <w:szCs w:val="30"/>
        </w:rPr>
        <w:lastRenderedPageBreak/>
        <w:t>交易单位不同而可能产生碎股，您应关注可能产生的风险。</w:t>
      </w:r>
    </w:p>
    <w:p w:rsidR="00357DE8" w:rsidRPr="00BC2FB5"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六</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当日买入的港股通股票，经确认成交后，在交收前即可卖出，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应当关注因此可能产生的风险。</w:t>
      </w:r>
    </w:p>
    <w:p w:rsidR="00357DE8" w:rsidRPr="00BC2FB5"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七</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注意，与内地证券市场相比，联交所在订单申报的最小交易价差、每手股数、申报最大限制等方面存在一定的差异，</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应当关注因此可能产生的风险。</w:t>
      </w:r>
    </w:p>
    <w:p w:rsidR="00357DE8" w:rsidRPr="00BC2FB5"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八</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注意，港股通交易中若联交所与深交所证券交易服务公司之间的报盘系统或者通信链路出现故障，可能导致15分钟以上不能申报和撤销申报，</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应当关注因此可能产生的风险。</w:t>
      </w:r>
    </w:p>
    <w:p w:rsidR="00357DE8"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十</w:t>
      </w:r>
      <w:r>
        <w:rPr>
          <w:rFonts w:ascii="仿宋_GB2312" w:eastAsia="仿宋_GB2312" w:hAnsi="Times New Roman" w:cs="Times New Roman" w:hint="eastAsia"/>
          <w:sz w:val="30"/>
          <w:szCs w:val="30"/>
        </w:rPr>
        <w:t>九、提示您注意，港股通股票交易不设置涨跌幅限制，但根据联交所业务规则，适用市场波动调节机制的港股通股票的买卖申报可能受到价格限制，您应当关注因此产生的风险。</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二十、提示您注意，对于适用收市竞价交易的港股通股票，根据联交所业务规则，收市竞价交易时段的买卖申报将受到价格限制，您应当关注因此产生的风险。</w:t>
      </w:r>
    </w:p>
    <w:p w:rsidR="00357DE8"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二十一</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通过港股通业务获得的香港证券市场免费一档行情，与付费方式获得的行情相比，在刷新频率、档位显示等方面存在差异，</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应当关注依此进行投资决策的风险。</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二十二</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注意，在香港证券市场，股票价格上涨时，股票报价屏幕上显示的颜色为绿色，下跌时则为红色，与内地证券市场存在差异。但是，不同的行情软件商提供的行情走势颜色</w:t>
      </w:r>
      <w:r w:rsidRPr="00BC2FB5">
        <w:rPr>
          <w:rFonts w:ascii="仿宋_GB2312" w:eastAsia="仿宋_GB2312" w:hAnsi="Times New Roman" w:cs="Times New Roman" w:hint="eastAsia"/>
          <w:sz w:val="30"/>
          <w:szCs w:val="30"/>
        </w:rPr>
        <w:lastRenderedPageBreak/>
        <w:t>可以重新设定，</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在使用行情软件的时候，应当仔细检查软件的参数设置，避免惯性思维带来的风险。</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二十三</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因港股通股票权益分派、转换、上市公司被收购等情形或者异常情况，所取得的港股通股票以外的联交所上市证券，只能通过港股通卖出，但不得买入，深交所另有规定的除外；因港股通股票权益分派或者转换等情形取得</w:t>
      </w:r>
      <w:r>
        <w:rPr>
          <w:rFonts w:ascii="仿宋_GB2312" w:eastAsia="仿宋_GB2312" w:hAnsi="Times New Roman" w:cs="Times New Roman" w:hint="eastAsia"/>
          <w:sz w:val="30"/>
          <w:szCs w:val="30"/>
        </w:rPr>
        <w:t>的联交所上市股票的认购权利在联交所上市的，可以通过港股通卖出，不得买入，也</w:t>
      </w:r>
      <w:r w:rsidRPr="00BC2FB5">
        <w:rPr>
          <w:rFonts w:ascii="仿宋_GB2312" w:eastAsia="仿宋_GB2312" w:hAnsi="Times New Roman" w:cs="Times New Roman" w:hint="eastAsia"/>
          <w:sz w:val="30"/>
          <w:szCs w:val="30"/>
        </w:rPr>
        <w:t>不得行权；因港股通股票权益分派、转换或者上市公司被收购等所取得的非联交所上市证券，可以享有相关权益，但不得通过港股通买入或卖出。</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二十四</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注意，香港证券市场与内地证券市场在证券资金的交收期安排上存在差异，港股通交易的交收期为T+2日。若</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卖出证券，在交收完成前仍享有该证券的权益。若</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买入证券，在交收完成后才享有该证券的权益。</w:t>
      </w:r>
    </w:p>
    <w:p w:rsidR="00357DE8" w:rsidRPr="00BC2FB5"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同时，港股通交易的交收可能因香港出现台风或黑色暴雨等发生延迟交收。</w:t>
      </w:r>
    </w:p>
    <w:p w:rsidR="00357DE8" w:rsidRPr="00BC2FB5"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二十</w:t>
      </w:r>
      <w:r>
        <w:rPr>
          <w:rFonts w:ascii="仿宋_GB2312" w:eastAsia="仿宋_GB2312" w:hAnsi="Times New Roman" w:cs="Times New Roman" w:hint="eastAsia"/>
          <w:sz w:val="30"/>
          <w:szCs w:val="30"/>
        </w:rPr>
        <w:t>五</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通过港股通业务暂不能参与新股发行认购</w:t>
      </w:r>
      <w:r>
        <w:rPr>
          <w:rFonts w:ascii="仿宋_GB2312" w:eastAsia="仿宋_GB2312" w:hAnsi="Times New Roman" w:cs="Times New Roman" w:hint="eastAsia"/>
          <w:sz w:val="30"/>
          <w:szCs w:val="30"/>
        </w:rPr>
        <w:t>、超额供股和超额公开配售</w:t>
      </w:r>
      <w:r w:rsidRPr="00BC2FB5">
        <w:rPr>
          <w:rFonts w:ascii="仿宋_GB2312" w:eastAsia="仿宋_GB2312" w:hAnsi="Times New Roman" w:cs="Times New Roman" w:hint="eastAsia"/>
          <w:sz w:val="30"/>
          <w:szCs w:val="30"/>
        </w:rPr>
        <w:t>。</w:t>
      </w:r>
    </w:p>
    <w:p w:rsidR="00357DE8"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二十</w:t>
      </w:r>
      <w:r>
        <w:rPr>
          <w:rFonts w:ascii="仿宋_GB2312" w:eastAsia="仿宋_GB2312" w:hAnsi="Times New Roman" w:cs="Times New Roman" w:hint="eastAsia"/>
          <w:sz w:val="30"/>
          <w:szCs w:val="30"/>
        </w:rPr>
        <w:t>六</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注意，对于在联交所上市公司派发的现金红利，由于中国结算需要在收到香港中央结算有限公司（以下简称“香港结算”）派发的外币红利资金后进行换汇、清算、发放等业务处理，</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通过港股通业务获得的现金红利将会较香港市场有所</w:t>
      </w:r>
      <w:r w:rsidRPr="00BC2FB5">
        <w:rPr>
          <w:rFonts w:ascii="仿宋_GB2312" w:eastAsia="仿宋_GB2312" w:hAnsi="Times New Roman" w:cs="Times New Roman" w:hint="eastAsia"/>
          <w:sz w:val="30"/>
          <w:szCs w:val="30"/>
        </w:rPr>
        <w:lastRenderedPageBreak/>
        <w:t>延后。</w:t>
      </w:r>
    </w:p>
    <w:p w:rsidR="00357DE8" w:rsidRPr="00BC2FB5"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二十</w:t>
      </w:r>
      <w:r>
        <w:rPr>
          <w:rFonts w:ascii="仿宋_GB2312" w:eastAsia="仿宋_GB2312" w:hAnsi="Times New Roman" w:cs="Times New Roman" w:hint="eastAsia"/>
          <w:sz w:val="30"/>
          <w:szCs w:val="30"/>
        </w:rPr>
        <w:t>七</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注意，对于在联交所上市公司派发的红股，中国结算在收到香港结算派发红股到账当日或次日进行业务处理，相应红股可于处理日下一港股通交易日上市交易。</w:t>
      </w:r>
      <w:r>
        <w:rPr>
          <w:rFonts w:ascii="仿宋_GB2312" w:eastAsia="仿宋_GB2312" w:hAnsi="Times New Roman" w:cs="Times New Roman" w:hint="eastAsia"/>
          <w:sz w:val="30"/>
          <w:szCs w:val="30"/>
        </w:rPr>
        <w:t>您的</w:t>
      </w:r>
      <w:r w:rsidRPr="00BC2FB5">
        <w:rPr>
          <w:rFonts w:ascii="仿宋_GB2312" w:eastAsia="仿宋_GB2312" w:hAnsi="Times New Roman" w:cs="Times New Roman" w:hint="eastAsia"/>
          <w:sz w:val="30"/>
          <w:szCs w:val="30"/>
        </w:rPr>
        <w:t>红股可卖首日均较香港市场晚一个港股通交易日。</w:t>
      </w:r>
    </w:p>
    <w:p w:rsidR="00357DE8" w:rsidRPr="00BC2FB5"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二十</w:t>
      </w:r>
      <w:r>
        <w:rPr>
          <w:rFonts w:ascii="仿宋_GB2312" w:eastAsia="仿宋_GB2312" w:hAnsi="Times New Roman" w:cs="Times New Roman" w:hint="eastAsia"/>
          <w:sz w:val="30"/>
          <w:szCs w:val="30"/>
        </w:rPr>
        <w:t>八</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注意，由于中国结算是在汇总</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意愿后再向香港结算提交投票意愿，中国结算对</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设定的意愿征集期比香港结算的征集期稍早结束；投票没有权益登记日的，以投票截止日的持有作为计算基准；投票数量超出持有数量的，按照比例分配持有基数。</w:t>
      </w:r>
    </w:p>
    <w:p w:rsidR="00357DE8" w:rsidRPr="00BC2FB5" w:rsidRDefault="00357DE8" w:rsidP="00357DE8">
      <w:pPr>
        <w:ind w:firstLineChars="200" w:firstLine="600"/>
        <w:rPr>
          <w:rFonts w:ascii="仿宋_GB2312" w:eastAsia="仿宋_GB2312" w:hAnsi="Times New Roman" w:cs="Times New Roman"/>
          <w:sz w:val="30"/>
          <w:szCs w:val="30"/>
        </w:rPr>
      </w:pPr>
      <w:r w:rsidRPr="00BC2FB5">
        <w:rPr>
          <w:rFonts w:ascii="仿宋_GB2312" w:eastAsia="仿宋_GB2312" w:hAnsi="Times New Roman" w:cs="Times New Roman" w:hint="eastAsia"/>
          <w:sz w:val="30"/>
          <w:szCs w:val="30"/>
        </w:rPr>
        <w:t>二十</w:t>
      </w:r>
      <w:r>
        <w:rPr>
          <w:rFonts w:ascii="仿宋_GB2312" w:eastAsia="仿宋_GB2312" w:hAnsi="Times New Roman" w:cs="Times New Roman" w:hint="eastAsia"/>
          <w:sz w:val="30"/>
          <w:szCs w:val="30"/>
        </w:rPr>
        <w:t>九</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注意，对于在联交所上市公司派发的红股以及股份分拆及合并业务产生的零碎股，中国结算对</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账户中小于1股的零碎股进行舍尾处理。当香港结算发放的红股总数或分拆、合并股票数额大于</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账户舍尾取整后的总数的，中国结算按照精确算法分配差额部分。</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三十</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注意，由于香港市场的费用收取或汇率的大幅波动等原因，可能会引起</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账户的透支，</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应当对账户内的余额进行关注。</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三十一</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注意，香港结算因极端情况下无法交付证券对中国结算实施现金结算的，中国结算将参照香港结算的处理原则进行相应业务处理。</w:t>
      </w:r>
    </w:p>
    <w:p w:rsidR="00357DE8"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三十二</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注意，港股通境内结算实施分级结算原则。</w:t>
      </w:r>
      <w:r>
        <w:rPr>
          <w:rFonts w:ascii="仿宋_GB2312" w:eastAsia="仿宋_GB2312" w:hAnsi="Times New Roman" w:cs="Times New Roman" w:hint="eastAsia"/>
          <w:sz w:val="30"/>
          <w:szCs w:val="30"/>
        </w:rPr>
        <w:lastRenderedPageBreak/>
        <w:t>您</w:t>
      </w:r>
      <w:r w:rsidRPr="00BC2FB5">
        <w:rPr>
          <w:rFonts w:ascii="仿宋_GB2312" w:eastAsia="仿宋_GB2312" w:hAnsi="Times New Roman" w:cs="Times New Roman" w:hint="eastAsia"/>
          <w:sz w:val="30"/>
          <w:szCs w:val="30"/>
        </w:rPr>
        <w:t>可能面临以下风险：（一）因结算参与人未完成与中国结算的集中交收，导致</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应收资金或证券被暂不交付或处置；（二）结算参与人对</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出现交收违约导致</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未能取得应收证券或资金；（三）结算参与人向中国结算发送的有关</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的证券划付指令有误的导致</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权益受损；（四）其他因结算参与人未遵守相关业务规则导致</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利益受到损害的情况。</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三十三</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注意，香港市场收费标准与内地市场收费标准不同，香港地区与内地在税收安排方面也存在差异，</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买卖港股通股票，应当按照香港市场有关规定交纳相关费用，并按照香港地区相关规定缴纳税款。</w:t>
      </w:r>
    </w:p>
    <w:p w:rsidR="00357DE8" w:rsidRPr="00BC2FB5" w:rsidRDefault="00357DE8" w:rsidP="00357DE8">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三十四</w:t>
      </w:r>
      <w:r w:rsidRPr="00BC2FB5">
        <w:rPr>
          <w:rFonts w:ascii="仿宋_GB2312" w:eastAsia="仿宋_GB2312" w:hAnsi="Times New Roman" w:cs="Times New Roman" w:hint="eastAsia"/>
          <w:sz w:val="30"/>
          <w:szCs w:val="30"/>
        </w:rPr>
        <w:t>、提示</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注意，对于因深交所、中国结算制定、修改业务规则，或者根据业务规则履行自律监管职责等造成的损失，深交所和中国结算不承担责任；</w:t>
      </w:r>
      <w:r>
        <w:rPr>
          <w:rFonts w:ascii="仿宋_GB2312" w:eastAsia="仿宋_GB2312" w:hAnsi="Times New Roman" w:cs="Times New Roman" w:hint="eastAsia"/>
          <w:sz w:val="30"/>
          <w:szCs w:val="30"/>
        </w:rPr>
        <w:t>您</w:t>
      </w:r>
      <w:r w:rsidRPr="00BC2FB5">
        <w:rPr>
          <w:rFonts w:ascii="仿宋_GB2312" w:eastAsia="仿宋_GB2312" w:hAnsi="Times New Roman" w:cs="Times New Roman" w:hint="eastAsia"/>
          <w:sz w:val="30"/>
          <w:szCs w:val="30"/>
        </w:rPr>
        <w:t>还应当充分知晓并认可联交所在其规则中规定的相关责任豁免条款，包括但不限于对因制定、修改业务规则、根据业务规则履行自律监管职责、发生或处置交易异常情况等导致的损失不承担责任的规定。</w:t>
      </w:r>
    </w:p>
    <w:p w:rsidR="00357DE8" w:rsidRPr="00B03E65" w:rsidRDefault="00357DE8" w:rsidP="00357DE8">
      <w:pPr>
        <w:ind w:firstLineChars="200" w:firstLine="600"/>
        <w:rPr>
          <w:rFonts w:ascii="仿宋_GB2312" w:eastAsia="仿宋_GB2312" w:hAnsi="Times New Roman" w:cs="Times New Roman"/>
          <w:b/>
          <w:sz w:val="30"/>
          <w:szCs w:val="30"/>
        </w:rPr>
      </w:pPr>
      <w:r w:rsidRPr="00B03E65">
        <w:rPr>
          <w:rFonts w:ascii="仿宋_GB2312" w:eastAsia="仿宋_GB2312" w:hAnsi="Times New Roman" w:cs="Times New Roman" w:hint="eastAsia"/>
          <w:b/>
          <w:sz w:val="30"/>
          <w:szCs w:val="30"/>
        </w:rPr>
        <w:t>三十五、</w:t>
      </w:r>
      <w:r>
        <w:rPr>
          <w:rFonts w:ascii="仿宋_GB2312" w:eastAsia="仿宋_GB2312" w:hAnsi="Times New Roman" w:cs="Times New Roman" w:hint="eastAsia"/>
          <w:b/>
          <w:sz w:val="30"/>
          <w:szCs w:val="30"/>
        </w:rPr>
        <w:t>本《深圳证券交易所港股通交易</w:t>
      </w:r>
      <w:r w:rsidRPr="00E7538A">
        <w:rPr>
          <w:rFonts w:ascii="仿宋_GB2312" w:eastAsia="仿宋_GB2312" w:hAnsi="Times New Roman" w:cs="Times New Roman" w:hint="eastAsia"/>
          <w:b/>
          <w:sz w:val="30"/>
          <w:szCs w:val="30"/>
        </w:rPr>
        <w:t>风险</w:t>
      </w:r>
      <w:r>
        <w:rPr>
          <w:rFonts w:ascii="仿宋_GB2312" w:eastAsia="仿宋_GB2312" w:hAnsi="Times New Roman" w:cs="Times New Roman" w:hint="eastAsia"/>
          <w:b/>
          <w:sz w:val="30"/>
          <w:szCs w:val="30"/>
        </w:rPr>
        <w:t>书》</w:t>
      </w:r>
      <w:r w:rsidRPr="00B03E65">
        <w:rPr>
          <w:rFonts w:ascii="仿宋_GB2312" w:eastAsia="仿宋_GB2312" w:hAnsi="Times New Roman" w:cs="Times New Roman" w:hint="eastAsia"/>
          <w:b/>
          <w:sz w:val="30"/>
          <w:szCs w:val="30"/>
        </w:rPr>
        <w:t>揭示事项仅为列举性质，未能详尽列明港股通交易的所有风险因素，您在参与港股通交易前，还应认真阅读相关业务规则和协议条款，对港股通交易特有的规则必须有所了解和掌握，并确信自己已做好足够的风险评估与财务安排，避免因参与港股通交易而遭受难以承受的损失。</w:t>
      </w:r>
    </w:p>
    <w:p w:rsidR="00357DE8" w:rsidRDefault="00357DE8" w:rsidP="00357DE8">
      <w:pPr>
        <w:ind w:firstLineChars="200" w:firstLine="600"/>
        <w:rPr>
          <w:rFonts w:ascii="仿宋_GB2312" w:eastAsia="仿宋_GB2312" w:hAnsi="Times New Roman" w:cs="Times New Roman"/>
          <w:sz w:val="30"/>
          <w:szCs w:val="30"/>
        </w:rPr>
      </w:pPr>
    </w:p>
    <w:p w:rsidR="00357DE8" w:rsidRDefault="00357DE8" w:rsidP="00357DE8">
      <w:pPr>
        <w:rPr>
          <w:rFonts w:ascii="仿宋_GB2312" w:eastAsia="仿宋_GB2312" w:hAnsi="Times New Roman" w:cs="Times New Roman" w:hint="eastAsia"/>
          <w:sz w:val="30"/>
          <w:szCs w:val="30"/>
        </w:rPr>
      </w:pPr>
      <w:r w:rsidRPr="00F549F9">
        <w:rPr>
          <w:rFonts w:ascii="仿宋_GB2312" w:eastAsia="仿宋_GB2312" w:hAnsi="Times New Roman" w:cs="Times New Roman" w:hint="eastAsia"/>
          <w:sz w:val="30"/>
          <w:szCs w:val="30"/>
        </w:rPr>
        <w:t>本人确认已知晓并理解《深港通下的港股通交易风险揭示书》的全部内容，愿意承担港股通交易的风险和损失。</w:t>
      </w:r>
    </w:p>
    <w:p w:rsidR="00357DE8" w:rsidRDefault="00357DE8" w:rsidP="00357DE8">
      <w:pPr>
        <w:rPr>
          <w:rFonts w:ascii="仿宋_GB2312" w:eastAsia="仿宋_GB2312" w:hAnsi="Times New Roman" w:cs="Times New Roman" w:hint="eastAsia"/>
          <w:sz w:val="30"/>
          <w:szCs w:val="30"/>
        </w:rPr>
      </w:pPr>
    </w:p>
    <w:p w:rsidR="00357DE8" w:rsidRPr="00F549F9" w:rsidRDefault="00357DE8" w:rsidP="00357DE8">
      <w:pPr>
        <w:rPr>
          <w:rFonts w:ascii="仿宋_GB2312" w:eastAsia="仿宋_GB2312" w:hAnsi="Times New Roman" w:cs="Times New Roman"/>
          <w:sz w:val="30"/>
          <w:szCs w:val="30"/>
        </w:rPr>
      </w:pPr>
    </w:p>
    <w:p w:rsidR="00357DE8" w:rsidRPr="00467B9E" w:rsidRDefault="00357DE8" w:rsidP="00357DE8">
      <w:pPr>
        <w:pStyle w:val="a6"/>
        <w:spacing w:line="336" w:lineRule="auto"/>
        <w:ind w:firstLineChars="0" w:firstLine="0"/>
        <w:rPr>
          <w:rFonts w:ascii="仿宋_GB2312" w:eastAsia="仿宋_GB2312"/>
          <w:sz w:val="28"/>
          <w:szCs w:val="28"/>
        </w:rPr>
      </w:pPr>
      <w:r w:rsidRPr="00467B9E">
        <w:rPr>
          <w:rFonts w:ascii="仿宋_GB2312" w:eastAsia="仿宋_GB2312" w:hint="eastAsia"/>
          <w:sz w:val="28"/>
          <w:szCs w:val="28"/>
        </w:rPr>
        <w:t xml:space="preserve">甲方（个人签字）：             </w:t>
      </w:r>
      <w:r>
        <w:rPr>
          <w:rFonts w:ascii="仿宋_GB2312" w:eastAsia="仿宋_GB2312" w:hint="eastAsia"/>
          <w:sz w:val="28"/>
          <w:szCs w:val="28"/>
        </w:rPr>
        <w:t xml:space="preserve"> </w:t>
      </w:r>
      <w:r w:rsidRPr="00467B9E">
        <w:rPr>
          <w:rFonts w:ascii="仿宋_GB2312" w:eastAsia="仿宋_GB2312" w:hint="eastAsia"/>
          <w:sz w:val="28"/>
          <w:szCs w:val="28"/>
        </w:rPr>
        <w:t xml:space="preserve">  乙方（签章）：</w:t>
      </w:r>
    </w:p>
    <w:p w:rsidR="00357DE8" w:rsidRDefault="00357DE8" w:rsidP="00357DE8">
      <w:pPr>
        <w:pStyle w:val="a6"/>
        <w:spacing w:line="336" w:lineRule="auto"/>
        <w:ind w:firstLineChars="0" w:firstLine="0"/>
        <w:rPr>
          <w:rFonts w:ascii="仿宋_GB2312" w:eastAsia="仿宋_GB2312"/>
          <w:sz w:val="28"/>
          <w:szCs w:val="28"/>
        </w:rPr>
      </w:pPr>
      <w:r w:rsidRPr="00467B9E">
        <w:rPr>
          <w:rFonts w:ascii="仿宋_GB2312" w:eastAsia="仿宋_GB2312" w:hint="eastAsia"/>
          <w:sz w:val="28"/>
          <w:szCs w:val="28"/>
        </w:rPr>
        <w:t xml:space="preserve">                        </w:t>
      </w:r>
      <w:r>
        <w:rPr>
          <w:rFonts w:ascii="仿宋_GB2312" w:eastAsia="仿宋_GB2312" w:hint="eastAsia"/>
          <w:sz w:val="28"/>
          <w:szCs w:val="28"/>
        </w:rPr>
        <w:t xml:space="preserve">         </w:t>
      </w:r>
      <w:r w:rsidRPr="00467B9E">
        <w:rPr>
          <w:rFonts w:ascii="仿宋_GB2312" w:eastAsia="仿宋_GB2312" w:hint="eastAsia"/>
          <w:sz w:val="28"/>
          <w:szCs w:val="28"/>
        </w:rPr>
        <w:t xml:space="preserve"> 经办人：</w:t>
      </w:r>
    </w:p>
    <w:p w:rsidR="00357DE8" w:rsidRPr="00467B9E" w:rsidRDefault="00357DE8" w:rsidP="00357DE8">
      <w:pPr>
        <w:pStyle w:val="a6"/>
        <w:spacing w:line="336" w:lineRule="auto"/>
        <w:ind w:firstLineChars="0" w:firstLine="0"/>
        <w:rPr>
          <w:rFonts w:ascii="仿宋_GB2312" w:eastAsia="仿宋_GB2312"/>
          <w:sz w:val="28"/>
          <w:szCs w:val="28"/>
        </w:rPr>
      </w:pPr>
      <w:r>
        <w:rPr>
          <w:rFonts w:ascii="仿宋_GB2312" w:eastAsia="仿宋_GB2312" w:hint="eastAsia"/>
          <w:sz w:val="28"/>
          <w:szCs w:val="28"/>
        </w:rPr>
        <w:t xml:space="preserve">                                  复核人：</w:t>
      </w:r>
    </w:p>
    <w:p w:rsidR="00357DE8" w:rsidRDefault="00357DE8" w:rsidP="00357DE8">
      <w:pPr>
        <w:pStyle w:val="a6"/>
        <w:spacing w:line="336" w:lineRule="auto"/>
        <w:ind w:firstLineChars="0" w:firstLine="0"/>
        <w:jc w:val="left"/>
        <w:rPr>
          <w:rFonts w:ascii="仿宋_GB2312" w:eastAsia="仿宋_GB2312" w:hAnsi="Times New Roman"/>
          <w:sz w:val="30"/>
          <w:szCs w:val="30"/>
        </w:rPr>
      </w:pPr>
      <w:r w:rsidRPr="00467B9E">
        <w:rPr>
          <w:rFonts w:ascii="仿宋_GB2312" w:eastAsia="仿宋_GB2312" w:hint="eastAsia"/>
          <w:sz w:val="28"/>
          <w:szCs w:val="28"/>
        </w:rPr>
        <w:t xml:space="preserve">签署日期：  </w:t>
      </w:r>
      <w:r>
        <w:rPr>
          <w:rFonts w:ascii="仿宋_GB2312" w:eastAsia="仿宋_GB2312" w:hint="eastAsia"/>
          <w:sz w:val="28"/>
          <w:szCs w:val="28"/>
        </w:rPr>
        <w:t xml:space="preserve"> </w:t>
      </w:r>
      <w:r w:rsidRPr="00467B9E">
        <w:rPr>
          <w:rFonts w:ascii="仿宋_GB2312" w:eastAsia="仿宋_GB2312" w:hint="eastAsia"/>
          <w:sz w:val="28"/>
          <w:szCs w:val="28"/>
        </w:rPr>
        <w:t xml:space="preserve">年 </w:t>
      </w:r>
      <w:r>
        <w:rPr>
          <w:rFonts w:ascii="仿宋_GB2312" w:eastAsia="仿宋_GB2312" w:hint="eastAsia"/>
          <w:sz w:val="28"/>
          <w:szCs w:val="28"/>
        </w:rPr>
        <w:t xml:space="preserve">  </w:t>
      </w:r>
      <w:r w:rsidRPr="00467B9E">
        <w:rPr>
          <w:rFonts w:ascii="仿宋_GB2312" w:eastAsia="仿宋_GB2312" w:hint="eastAsia"/>
          <w:sz w:val="28"/>
          <w:szCs w:val="28"/>
        </w:rPr>
        <w:t xml:space="preserve">月 </w:t>
      </w:r>
      <w:r>
        <w:rPr>
          <w:rFonts w:ascii="仿宋_GB2312" w:eastAsia="仿宋_GB2312" w:hint="eastAsia"/>
          <w:sz w:val="28"/>
          <w:szCs w:val="28"/>
        </w:rPr>
        <w:t xml:space="preserve">  </w:t>
      </w:r>
      <w:r w:rsidRPr="00467B9E">
        <w:rPr>
          <w:rFonts w:ascii="仿宋_GB2312" w:eastAsia="仿宋_GB2312" w:hint="eastAsia"/>
          <w:sz w:val="28"/>
          <w:szCs w:val="28"/>
        </w:rPr>
        <w:t xml:space="preserve">日     </w:t>
      </w:r>
      <w:r>
        <w:rPr>
          <w:rFonts w:ascii="仿宋_GB2312" w:eastAsia="仿宋_GB2312" w:hint="eastAsia"/>
          <w:sz w:val="28"/>
          <w:szCs w:val="28"/>
        </w:rPr>
        <w:t xml:space="preserve">   </w:t>
      </w:r>
      <w:r w:rsidRPr="00467B9E">
        <w:rPr>
          <w:rFonts w:ascii="仿宋_GB2312" w:eastAsia="仿宋_GB2312" w:hint="eastAsia"/>
          <w:sz w:val="28"/>
          <w:szCs w:val="28"/>
        </w:rPr>
        <w:t xml:space="preserve"> 签署日期：  年 </w:t>
      </w:r>
      <w:r>
        <w:rPr>
          <w:rFonts w:ascii="仿宋_GB2312" w:eastAsia="仿宋_GB2312" w:hint="eastAsia"/>
          <w:sz w:val="28"/>
          <w:szCs w:val="28"/>
        </w:rPr>
        <w:t xml:space="preserve">  </w:t>
      </w:r>
      <w:r w:rsidRPr="00467B9E">
        <w:rPr>
          <w:rFonts w:ascii="仿宋_GB2312" w:eastAsia="仿宋_GB2312" w:hint="eastAsia"/>
          <w:sz w:val="28"/>
          <w:szCs w:val="28"/>
        </w:rPr>
        <w:t xml:space="preserve">月 </w:t>
      </w:r>
      <w:r>
        <w:rPr>
          <w:rFonts w:ascii="仿宋_GB2312" w:eastAsia="仿宋_GB2312" w:hint="eastAsia"/>
          <w:sz w:val="28"/>
          <w:szCs w:val="28"/>
        </w:rPr>
        <w:t xml:space="preserve">  </w:t>
      </w:r>
      <w:r w:rsidRPr="00467B9E">
        <w:rPr>
          <w:rFonts w:ascii="仿宋_GB2312" w:eastAsia="仿宋_GB2312" w:hint="eastAsia"/>
          <w:sz w:val="28"/>
          <w:szCs w:val="28"/>
        </w:rPr>
        <w:t>日</w:t>
      </w:r>
    </w:p>
    <w:p w:rsidR="00516070" w:rsidRPr="00357DE8" w:rsidRDefault="00516070" w:rsidP="00357DE8">
      <w:pPr>
        <w:rPr>
          <w:szCs w:val="30"/>
        </w:rPr>
      </w:pPr>
    </w:p>
    <w:sectPr w:rsidR="00516070" w:rsidRPr="00357DE8" w:rsidSect="00BA3C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A9B" w:rsidRDefault="00DD2A9B" w:rsidP="00BC2FB5">
      <w:r>
        <w:separator/>
      </w:r>
    </w:p>
  </w:endnote>
  <w:endnote w:type="continuationSeparator" w:id="1">
    <w:p w:rsidR="00DD2A9B" w:rsidRDefault="00DD2A9B" w:rsidP="00BC2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A9B" w:rsidRDefault="00DD2A9B" w:rsidP="00BC2FB5">
      <w:r>
        <w:separator/>
      </w:r>
    </w:p>
  </w:footnote>
  <w:footnote w:type="continuationSeparator" w:id="1">
    <w:p w:rsidR="00DD2A9B" w:rsidRDefault="00DD2A9B" w:rsidP="00BC2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2FB5"/>
    <w:rsid w:val="00007261"/>
    <w:rsid w:val="00052FB3"/>
    <w:rsid w:val="000B7905"/>
    <w:rsid w:val="000C0F77"/>
    <w:rsid w:val="000F50B9"/>
    <w:rsid w:val="00104E4D"/>
    <w:rsid w:val="001B438E"/>
    <w:rsid w:val="001C65E7"/>
    <w:rsid w:val="00357DE8"/>
    <w:rsid w:val="003875F4"/>
    <w:rsid w:val="00432E38"/>
    <w:rsid w:val="004B6392"/>
    <w:rsid w:val="00516070"/>
    <w:rsid w:val="005A1BEB"/>
    <w:rsid w:val="006B1E93"/>
    <w:rsid w:val="006C383A"/>
    <w:rsid w:val="006C41F6"/>
    <w:rsid w:val="00732A46"/>
    <w:rsid w:val="007641B7"/>
    <w:rsid w:val="0077796E"/>
    <w:rsid w:val="007A7713"/>
    <w:rsid w:val="007B3CFF"/>
    <w:rsid w:val="00806CD4"/>
    <w:rsid w:val="008172F2"/>
    <w:rsid w:val="008361D6"/>
    <w:rsid w:val="0090157A"/>
    <w:rsid w:val="00A4226F"/>
    <w:rsid w:val="00A44B11"/>
    <w:rsid w:val="00AF3440"/>
    <w:rsid w:val="00B03E65"/>
    <w:rsid w:val="00B45E52"/>
    <w:rsid w:val="00B62197"/>
    <w:rsid w:val="00BA3887"/>
    <w:rsid w:val="00BA3CBF"/>
    <w:rsid w:val="00BC2FB5"/>
    <w:rsid w:val="00C2041A"/>
    <w:rsid w:val="00DB22C8"/>
    <w:rsid w:val="00DD2A9B"/>
    <w:rsid w:val="00E771F1"/>
    <w:rsid w:val="00F16426"/>
    <w:rsid w:val="00F43F8F"/>
    <w:rsid w:val="00F82C26"/>
    <w:rsid w:val="00FD5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E8"/>
    <w:pPr>
      <w:widowControl w:val="0"/>
      <w:jc w:val="both"/>
    </w:pPr>
  </w:style>
  <w:style w:type="paragraph" w:styleId="1">
    <w:name w:val="heading 1"/>
    <w:basedOn w:val="a"/>
    <w:next w:val="a"/>
    <w:link w:val="1Char"/>
    <w:qFormat/>
    <w:rsid w:val="00BC2FB5"/>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2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2FB5"/>
    <w:rPr>
      <w:sz w:val="18"/>
      <w:szCs w:val="18"/>
    </w:rPr>
  </w:style>
  <w:style w:type="paragraph" w:styleId="a4">
    <w:name w:val="footer"/>
    <w:basedOn w:val="a"/>
    <w:link w:val="Char0"/>
    <w:uiPriority w:val="99"/>
    <w:semiHidden/>
    <w:unhideWhenUsed/>
    <w:rsid w:val="00BC2F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2FB5"/>
    <w:rPr>
      <w:sz w:val="18"/>
      <w:szCs w:val="18"/>
    </w:rPr>
  </w:style>
  <w:style w:type="character" w:customStyle="1" w:styleId="1Char">
    <w:name w:val="标题 1 Char"/>
    <w:basedOn w:val="a0"/>
    <w:link w:val="1"/>
    <w:rsid w:val="00BC2FB5"/>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AF3440"/>
    <w:rPr>
      <w:sz w:val="18"/>
      <w:szCs w:val="18"/>
    </w:rPr>
  </w:style>
  <w:style w:type="character" w:customStyle="1" w:styleId="Char1">
    <w:name w:val="批注框文本 Char"/>
    <w:basedOn w:val="a0"/>
    <w:link w:val="a5"/>
    <w:uiPriority w:val="99"/>
    <w:semiHidden/>
    <w:rsid w:val="00AF3440"/>
    <w:rPr>
      <w:sz w:val="18"/>
      <w:szCs w:val="18"/>
    </w:rPr>
  </w:style>
  <w:style w:type="paragraph" w:styleId="a6">
    <w:name w:val="List Paragraph"/>
    <w:basedOn w:val="a"/>
    <w:link w:val="Char2"/>
    <w:uiPriority w:val="34"/>
    <w:qFormat/>
    <w:rsid w:val="00357DE8"/>
    <w:pPr>
      <w:ind w:firstLineChars="200" w:firstLine="420"/>
    </w:pPr>
    <w:rPr>
      <w:rFonts w:ascii="Calibri" w:eastAsia="宋体" w:hAnsi="Calibri" w:cs="Times New Roman"/>
      <w:kern w:val="0"/>
      <w:sz w:val="20"/>
      <w:szCs w:val="20"/>
    </w:rPr>
  </w:style>
  <w:style w:type="character" w:customStyle="1" w:styleId="Char2">
    <w:name w:val="列出段落 Char"/>
    <w:link w:val="a6"/>
    <w:uiPriority w:val="34"/>
    <w:locked/>
    <w:rsid w:val="00357DE8"/>
    <w:rPr>
      <w:rFonts w:ascii="Calibri" w:eastAsia="宋体" w:hAnsi="Calibri"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马之遥/htsec</dc:creator>
  <cp:keywords/>
  <dc:description/>
  <cp:lastModifiedBy>马之遥/htsec</cp:lastModifiedBy>
  <cp:revision>36</cp:revision>
  <dcterms:created xsi:type="dcterms:W3CDTF">2016-09-08T02:46:00Z</dcterms:created>
  <dcterms:modified xsi:type="dcterms:W3CDTF">2016-10-27T11:15:00Z</dcterms:modified>
</cp:coreProperties>
</file>