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26" w:rsidRPr="008D3526" w:rsidRDefault="008D3526" w:rsidP="008D3526">
      <w:pPr>
        <w:widowControl/>
        <w:shd w:val="clear" w:color="auto" w:fill="FFFFFF"/>
        <w:spacing w:line="652" w:lineRule="atLeast"/>
        <w:jc w:val="center"/>
        <w:outlineLvl w:val="1"/>
        <w:rPr>
          <w:rFonts w:ascii="微软雅黑" w:eastAsia="微软雅黑" w:hAnsi="微软雅黑" w:cs="宋体"/>
          <w:color w:val="0B65AA"/>
          <w:kern w:val="36"/>
          <w:sz w:val="33"/>
          <w:szCs w:val="33"/>
        </w:rPr>
      </w:pPr>
      <w:r w:rsidRPr="008D3526">
        <w:rPr>
          <w:rFonts w:ascii="微软雅黑" w:eastAsia="微软雅黑" w:hAnsi="微软雅黑" w:cs="宋体" w:hint="eastAsia"/>
          <w:color w:val="0B65AA"/>
          <w:kern w:val="36"/>
          <w:sz w:val="33"/>
          <w:szCs w:val="33"/>
        </w:rPr>
        <w:t>投资者保护 明规则、识风险”案例——兴风作浪短线操纵挖陷阱 理性投资擦亮双眼莫跟风</w:t>
      </w:r>
    </w:p>
    <w:p w:rsidR="008D3526" w:rsidRPr="008D3526" w:rsidRDefault="008D3526" w:rsidP="008D3526">
      <w:pPr>
        <w:widowControl/>
        <w:shd w:val="clear" w:color="auto" w:fill="FFFFFF"/>
        <w:spacing w:line="408" w:lineRule="atLeast"/>
        <w:jc w:val="center"/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</w:pPr>
      <w:r w:rsidRPr="008D3526">
        <w:rPr>
          <w:rFonts w:ascii="微软雅黑" w:eastAsia="微软雅黑" w:hAnsi="微软雅黑" w:cs="宋体" w:hint="eastAsia"/>
          <w:color w:val="959595"/>
          <w:kern w:val="0"/>
          <w:sz w:val="16"/>
          <w:szCs w:val="16"/>
        </w:rPr>
        <w:t>公布时间： 2017-06-22</w:t>
      </w:r>
    </w:p>
    <w:p w:rsidR="008D3526" w:rsidRPr="008D3526" w:rsidRDefault="008D3526" w:rsidP="008D3526">
      <w:pPr>
        <w:widowControl/>
        <w:shd w:val="clear" w:color="auto" w:fill="FFFFFF"/>
        <w:spacing w:after="204" w:line="272" w:lineRule="atLeast"/>
        <w:ind w:firstLine="326"/>
        <w:jc w:val="righ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D3526">
        <w:rPr>
          <w:rFonts w:ascii="宋体" w:eastAsia="宋体" w:hAnsi="宋体" w:cs="宋体" w:hint="eastAsia"/>
          <w:color w:val="000000"/>
          <w:kern w:val="0"/>
          <w:szCs w:val="21"/>
        </w:rPr>
        <w:t xml:space="preserve">　来源：陕西投保局</w:t>
      </w:r>
    </w:p>
    <w:p w:rsidR="008D3526" w:rsidRPr="008D3526" w:rsidRDefault="008D3526" w:rsidP="008D3526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D3526">
        <w:rPr>
          <w:rFonts w:ascii="宋体" w:eastAsia="宋体" w:hAnsi="宋体" w:cs="宋体" w:hint="eastAsia"/>
          <w:color w:val="000000"/>
          <w:kern w:val="0"/>
          <w:szCs w:val="21"/>
        </w:rPr>
        <w:t>  很多投资者热衷于在市场中“打短线”“炒热点”“博反弹”,希望短期赚个盆满钵满,实现“一夜暴富”,有的自诩为“快枪手”,寄望于抓住所谓的“个股获利稍纵即逝的机会”。殊不知这样的投机取巧的投资理念和盲目跟风炒作行为,最后的结果往往不但没有骑上“黑马股”,反而正中不法分子下怀,落入其精心挖好的短线操纵陷阱。</w:t>
      </w:r>
    </w:p>
    <w:p w:rsidR="008D3526" w:rsidRPr="008D3526" w:rsidRDefault="008D3526" w:rsidP="008D3526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D352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我们来看一个真实的案例。M某某在某交易日连续竞价阶段11点11分13秒至11点22分29秒,连续4笔申报买入N公司股票共计306.8万股,申报价格从第1笔的6.07元逐笔提高至6.18元。但他并不想真实买入N公司股票,上述申报每次均快速撤单,距申报时间平均1分10秒,最短的仅间隔31秒。虚假的大额申报给投资者造成买盘汹涌的假象,因此N公司股价从申报前的6.12元上升到申报后的6.22元,推升股价的效果达到后,M某某在11点20分58秒后的8分钟内进行反向操作,以均价6.21元连续卖出4笔共15.37万股N公司股票。</w:t>
      </w:r>
    </w:p>
    <w:p w:rsidR="008D3526" w:rsidRPr="008D3526" w:rsidRDefault="008D3526" w:rsidP="008D3526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D352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当日下午,M某某两次在N公司上故伎重演,第一时间段中,他申报买入6笔共514万股后快速撤单,几乎同时又连续卖出25万股;第二时间段中,他申报买入5笔共计48万股并撤单,随后又连续抛售35万股。当日,M某某在N公司股票申报撤单量高达1168.8万股,占该股票买入总申报量的32.7%。同时,当天抛售该股套现468万元。M某某的短线操纵行为,违反了《证券法》第七十七条规定。中国证监会依据《证券法》第二百零三条的规定,对M某某进行了行政处罚。</w:t>
      </w:r>
    </w:p>
    <w:p w:rsidR="008D3526" w:rsidRPr="008D3526" w:rsidRDefault="008D3526" w:rsidP="008D3526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D352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通过上述案例,投资者可以清楚地了解短线操纵的做法:在开盘集合竞价阶段、连续竞价阶段和尾市阶段,通过申报后撤单的虚假申报连续申报方式,影响其前期建仓的目标股票价格,随后快速反向卖出之前持有的股票获利,导致盲目跟风追涨的投资者不明就里,以为是与“黑马”共舞,抓住了赚钱良机,盲目参与炒作而落入“害人精”精心设置的短线操纵陷阱,被犯罪分子诱骗成为“抬轿夫”“接盘侠”。</w:t>
      </w:r>
    </w:p>
    <w:p w:rsidR="008D3526" w:rsidRPr="008D3526" w:rsidRDefault="008D3526" w:rsidP="008D3526">
      <w:pPr>
        <w:widowControl/>
        <w:shd w:val="clear" w:color="auto" w:fill="FFFFFF"/>
        <w:spacing w:before="204" w:after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D352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M某某的故事告诉我们,公开、公平、公正的市场环境才能保证证券期货市场功能的有效发挥。通过不正当手段操纵市场,制造虚假市场供求关系不正当影响证券期货价格,误导投资者决策,既扭曲了市场价格形成机制,破坏了市场秩序,又损害了投资者的利益。《证券法》严格禁止各种形式的市场操纵行为。</w:t>
      </w:r>
    </w:p>
    <w:p w:rsidR="008D3526" w:rsidRPr="008D3526" w:rsidRDefault="008D3526" w:rsidP="008D3526">
      <w:pPr>
        <w:widowControl/>
        <w:shd w:val="clear" w:color="auto" w:fill="FFFFFF"/>
        <w:spacing w:before="204" w:line="272" w:lineRule="atLeast"/>
        <w:ind w:firstLine="326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D3526">
        <w:rPr>
          <w:rFonts w:ascii="宋体" w:eastAsia="宋体" w:hAnsi="宋体" w:cs="宋体" w:hint="eastAsia"/>
          <w:color w:val="000000"/>
          <w:kern w:val="0"/>
          <w:szCs w:val="21"/>
        </w:rPr>
        <w:t xml:space="preserve">　　为保护自身合法权益,投资者要树立知法、守法意识,提高自我保护能力,摒弃“一夜暴富”等不切实际的投资幻想和“追涨杀跌”的习惯,秉持理性投资理念,关注上市公司信息披露,注重公司内在价值。对于没有“基本面”支撑而股价突然涨停的股票,要多一份怀疑,少一份侥幸,不盲目参与市场恶炒,不盲目跟风,不受蛊惑,不给别有用心之人兴风作浪的可乘之机,避免落入精心编织的短线操纵陷阱。</w:t>
      </w:r>
    </w:p>
    <w:p w:rsidR="006C3EED" w:rsidRPr="008D3526" w:rsidRDefault="006C3EED"/>
    <w:sectPr w:rsidR="006C3EED" w:rsidRPr="008D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ED" w:rsidRDefault="006C3EED" w:rsidP="008D3526">
      <w:r>
        <w:separator/>
      </w:r>
    </w:p>
  </w:endnote>
  <w:endnote w:type="continuationSeparator" w:id="1">
    <w:p w:rsidR="006C3EED" w:rsidRDefault="006C3EED" w:rsidP="008D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ED" w:rsidRDefault="006C3EED" w:rsidP="008D3526">
      <w:r>
        <w:separator/>
      </w:r>
    </w:p>
  </w:footnote>
  <w:footnote w:type="continuationSeparator" w:id="1">
    <w:p w:rsidR="006C3EED" w:rsidRDefault="006C3EED" w:rsidP="008D3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526"/>
    <w:rsid w:val="006C3EED"/>
    <w:rsid w:val="008D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14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825">
                  <w:marLeft w:val="0"/>
                  <w:marRight w:val="0"/>
                  <w:marTop w:val="0"/>
                  <w:marBottom w:val="0"/>
                  <w:divBdr>
                    <w:top w:val="single" w:sz="6" w:space="10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6587">
                          <w:marLeft w:val="0"/>
                          <w:marRight w:val="0"/>
                          <w:marTop w:val="204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LZDG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HTZQ</dc:creator>
  <cp:keywords/>
  <dc:description/>
  <cp:lastModifiedBy>HTZQ</cp:lastModifiedBy>
  <cp:revision>2</cp:revision>
  <dcterms:created xsi:type="dcterms:W3CDTF">2017-07-04T06:05:00Z</dcterms:created>
  <dcterms:modified xsi:type="dcterms:W3CDTF">2017-07-04T06:05:00Z</dcterms:modified>
</cp:coreProperties>
</file>