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21" w:rsidRDefault="00960121" w:rsidP="00960121">
      <w:pPr>
        <w:widowControl/>
        <w:jc w:val="center"/>
        <w:outlineLvl w:val="0"/>
        <w:rPr>
          <w:rFonts w:ascii="宋体" w:eastAsia="宋体" w:hAnsi="宋体" w:cs="宋体" w:hint="eastAsia"/>
          <w:b/>
          <w:bCs/>
          <w:color w:val="333333"/>
          <w:kern w:val="36"/>
          <w:sz w:val="48"/>
          <w:szCs w:val="48"/>
        </w:rPr>
      </w:pPr>
      <w:r w:rsidRPr="00960121">
        <w:rPr>
          <w:rFonts w:ascii="宋体" w:eastAsia="宋体" w:hAnsi="宋体" w:cs="宋体" w:hint="eastAsia"/>
          <w:b/>
          <w:bCs/>
          <w:color w:val="333333"/>
          <w:kern w:val="36"/>
          <w:sz w:val="48"/>
          <w:szCs w:val="48"/>
        </w:rPr>
        <w:t>中国人民银行关于证券期货业和保险业金融机构严格执行反洗钱规定防范洗钱风险的通知</w:t>
      </w:r>
    </w:p>
    <w:p w:rsidR="00960121" w:rsidRDefault="00960121" w:rsidP="00960121">
      <w:pPr>
        <w:widowControl/>
        <w:jc w:val="center"/>
        <w:outlineLvl w:val="0"/>
        <w:rPr>
          <w:rFonts w:ascii="宋体" w:eastAsia="宋体" w:hAnsi="宋体" w:cs="宋体" w:hint="eastAsia"/>
          <w:b/>
          <w:bCs/>
          <w:color w:val="333333"/>
          <w:kern w:val="36"/>
          <w:sz w:val="48"/>
          <w:szCs w:val="48"/>
        </w:rPr>
      </w:pPr>
      <w:r w:rsidRPr="00960121">
        <w:rPr>
          <w:rFonts w:ascii="宋体" w:eastAsia="宋体" w:hAnsi="宋体" w:cs="宋体" w:hint="eastAsia"/>
          <w:b/>
          <w:bCs/>
          <w:color w:val="333333"/>
          <w:kern w:val="36"/>
          <w:sz w:val="48"/>
          <w:szCs w:val="48"/>
        </w:rPr>
        <w:t>（银发[2007]27号）</w:t>
      </w:r>
    </w:p>
    <w:p w:rsidR="00960121" w:rsidRDefault="00960121" w:rsidP="00960121">
      <w:pPr>
        <w:widowControl/>
        <w:jc w:val="center"/>
        <w:outlineLvl w:val="0"/>
        <w:rPr>
          <w:rFonts w:ascii="宋体" w:eastAsia="宋体" w:hAnsi="宋体" w:cs="宋体" w:hint="eastAsia"/>
          <w:b/>
          <w:bCs/>
          <w:color w:val="333333"/>
          <w:kern w:val="36"/>
          <w:sz w:val="48"/>
          <w:szCs w:val="48"/>
        </w:rPr>
      </w:pPr>
    </w:p>
    <w:p w:rsidR="00960121" w:rsidRPr="00960121" w:rsidRDefault="00960121" w:rsidP="00960121">
      <w:pPr>
        <w:widowControl/>
        <w:spacing w:line="360" w:lineRule="auto"/>
        <w:jc w:val="left"/>
        <w:rPr>
          <w:rFonts w:ascii="宋体" w:eastAsia="宋体" w:hAnsi="宋体" w:cs="宋体" w:hint="eastAsia"/>
          <w:color w:val="333333"/>
          <w:kern w:val="0"/>
          <w:sz w:val="24"/>
          <w:szCs w:val="24"/>
        </w:rPr>
      </w:pPr>
      <w:r w:rsidRPr="00960121">
        <w:rPr>
          <w:rFonts w:ascii="宋体" w:eastAsia="宋体" w:hAnsi="宋体" w:cs="宋体" w:hint="eastAsia"/>
          <w:color w:val="333333"/>
          <w:kern w:val="0"/>
          <w:sz w:val="24"/>
          <w:szCs w:val="24"/>
        </w:rPr>
        <w:t>各证券公司、期货经纪公司、基金管理公司、保险公司、保险资产管理公司：</w:t>
      </w:r>
      <w:r w:rsidRPr="00960121">
        <w:rPr>
          <w:rFonts w:ascii="宋体" w:eastAsia="宋体" w:hAnsi="宋体" w:cs="宋体" w:hint="eastAsia"/>
          <w:color w:val="333333"/>
          <w:kern w:val="0"/>
          <w:sz w:val="24"/>
          <w:szCs w:val="24"/>
        </w:rPr>
        <w:br/>
        <w:t xml:space="preserve">　　2007年1月1日起《中华人民共和国反洗钱法》(以下简称《反洗钱法》)、《金融机构反洗钱规定》、《金融机构大额交易和可疑交易报告管理办法》等反洗钱法律和规章陆续实施。为做好证券期货业和保险业金融机构的反洗钱工作，促进合规经营，规避洗钱风险，现就有关问题通知如下：</w:t>
      </w:r>
    </w:p>
    <w:p w:rsidR="00960121" w:rsidRPr="00960121" w:rsidRDefault="00960121" w:rsidP="00960121">
      <w:pPr>
        <w:widowControl/>
        <w:spacing w:line="360" w:lineRule="auto"/>
        <w:jc w:val="left"/>
        <w:rPr>
          <w:rFonts w:ascii="宋体" w:eastAsia="宋体" w:hAnsi="宋体" w:cs="宋体" w:hint="eastAsia"/>
          <w:color w:val="333333"/>
          <w:kern w:val="0"/>
          <w:sz w:val="24"/>
          <w:szCs w:val="24"/>
        </w:rPr>
      </w:pPr>
      <w:bookmarkStart w:id="0" w:name="1"/>
      <w:r w:rsidRPr="00960121">
        <w:rPr>
          <w:rFonts w:ascii="宋体" w:eastAsia="宋体" w:hAnsi="宋体" w:cs="宋体" w:hint="eastAsia"/>
          <w:color w:val="333333"/>
          <w:kern w:val="0"/>
          <w:sz w:val="24"/>
          <w:szCs w:val="24"/>
        </w:rPr>
        <w:t xml:space="preserve">　　一、</w:t>
      </w:r>
      <w:bookmarkEnd w:id="0"/>
      <w:r w:rsidRPr="00960121">
        <w:rPr>
          <w:rFonts w:ascii="宋体" w:eastAsia="宋体" w:hAnsi="宋体" w:cs="宋体" w:hint="eastAsia"/>
          <w:color w:val="333333"/>
          <w:kern w:val="0"/>
          <w:sz w:val="24"/>
          <w:szCs w:val="24"/>
        </w:rPr>
        <w:t>充分认识反洗钱工作的重要性和必要性，切实加强领导，增强工作主动性</w:t>
      </w:r>
      <w:r w:rsidRPr="00960121">
        <w:rPr>
          <w:rFonts w:ascii="宋体" w:eastAsia="宋体" w:hAnsi="宋体" w:cs="宋体" w:hint="eastAsia"/>
          <w:color w:val="333333"/>
          <w:kern w:val="0"/>
          <w:sz w:val="24"/>
          <w:szCs w:val="24"/>
        </w:rPr>
        <w:br/>
        <w:t xml:space="preserve">　　证券期货业和保险业金融机构是洗钱活动及其相关犯罪的重要渠道之一，也是国际反洗钱的重要领域。近几年来，我国银行业金融机构反洗钱工作不断加强，而证券期货业、保险业反洗钱工作相对滞后，该领域洗钱案件和风险日益增加，受到全社会的普遍关注。这就要求证券期货业和保险业金融机构从建立社会主义和谐社会的高度，从维护政治稳定、社会安定和经济金融安全的大局以及保障自身机构信誉、稳健经营、规避风险的角度出发，提高认识，转变观念，切实加强组织领导，增强紧迫感和主动性，尽快依法开展反洗钱工作。</w:t>
      </w:r>
    </w:p>
    <w:p w:rsidR="00960121" w:rsidRPr="00960121" w:rsidRDefault="00960121" w:rsidP="00960121">
      <w:pPr>
        <w:widowControl/>
        <w:spacing w:line="360" w:lineRule="auto"/>
        <w:jc w:val="left"/>
        <w:rPr>
          <w:rFonts w:ascii="宋体" w:eastAsia="宋体" w:hAnsi="宋体" w:cs="宋体" w:hint="eastAsia"/>
          <w:color w:val="333333"/>
          <w:kern w:val="0"/>
          <w:sz w:val="24"/>
          <w:szCs w:val="24"/>
        </w:rPr>
      </w:pPr>
      <w:bookmarkStart w:id="1" w:name="2"/>
      <w:r w:rsidRPr="00960121">
        <w:rPr>
          <w:rFonts w:ascii="宋体" w:eastAsia="宋体" w:hAnsi="宋体" w:cs="宋体" w:hint="eastAsia"/>
          <w:color w:val="333333"/>
          <w:kern w:val="0"/>
          <w:sz w:val="24"/>
          <w:szCs w:val="24"/>
        </w:rPr>
        <w:t xml:space="preserve">　　二、</w:t>
      </w:r>
      <w:bookmarkEnd w:id="1"/>
      <w:r w:rsidRPr="00960121">
        <w:rPr>
          <w:rFonts w:ascii="宋体" w:eastAsia="宋体" w:hAnsi="宋体" w:cs="宋体" w:hint="eastAsia"/>
          <w:color w:val="333333"/>
          <w:kern w:val="0"/>
          <w:sz w:val="24"/>
          <w:szCs w:val="24"/>
        </w:rPr>
        <w:t>认真履行反洗钱法律义务，严格执行反洗钱规定</w:t>
      </w:r>
      <w:r w:rsidRPr="00960121">
        <w:rPr>
          <w:rFonts w:ascii="宋体" w:eastAsia="宋体" w:hAnsi="宋体" w:cs="宋体" w:hint="eastAsia"/>
          <w:color w:val="333333"/>
          <w:kern w:val="0"/>
          <w:sz w:val="24"/>
          <w:szCs w:val="24"/>
        </w:rPr>
        <w:br/>
        <w:t xml:space="preserve">　　证券期货业和保险业金融机构要切实按照《反洗钱法》及配套规章的要求，积极履行法定义务，尽快建立起机制健全、制度完善、措施有力、控制有效的反洗钱工作体系，保障反洗钱工作的有效开展。证券期货业和保险业金融机构应依法履行的反洗钱义务主要包括：</w:t>
      </w:r>
      <w:r w:rsidRPr="00960121">
        <w:rPr>
          <w:rFonts w:ascii="宋体" w:eastAsia="宋体" w:hAnsi="宋体" w:cs="宋体" w:hint="eastAsia"/>
          <w:color w:val="333333"/>
          <w:kern w:val="0"/>
          <w:sz w:val="24"/>
          <w:szCs w:val="24"/>
        </w:rPr>
        <w:br/>
        <w:t xml:space="preserve">　　 (一)建立健全反洗钱内部控制制度。证券期货业和保险业金融机构应当依法建立健全反洗钱内部控制制度，设立反洗钱专门机构或者指定内设机构负责反洗钱工作。证券期货业和保险业金融机构的负责人应当对反洗钱内部控制制度的有效实施负责。</w:t>
      </w:r>
      <w:r w:rsidRPr="00960121">
        <w:rPr>
          <w:rFonts w:ascii="宋体" w:eastAsia="宋体" w:hAnsi="宋体" w:cs="宋体" w:hint="eastAsia"/>
          <w:color w:val="333333"/>
          <w:kern w:val="0"/>
          <w:sz w:val="24"/>
          <w:szCs w:val="24"/>
        </w:rPr>
        <w:br/>
      </w:r>
      <w:r w:rsidRPr="00960121">
        <w:rPr>
          <w:rFonts w:ascii="宋体" w:eastAsia="宋体" w:hAnsi="宋体" w:cs="宋体" w:hint="eastAsia"/>
          <w:color w:val="333333"/>
          <w:kern w:val="0"/>
          <w:sz w:val="24"/>
          <w:szCs w:val="24"/>
        </w:rPr>
        <w:lastRenderedPageBreak/>
        <w:t xml:space="preserve">　　 (二)客户身份识别。证券期货业和保险业金融机构应按规定建立客户身份识别制度，在与客户建立业务关系时，应当要求客户出示真实有效的身份证件或者其他身份证明文件，并进行核对登记，不得为身份不明的客户提供服务或者与其进行交易，不得为客户开立匿名账户或者假名账户。</w:t>
      </w:r>
      <w:r w:rsidRPr="00960121">
        <w:rPr>
          <w:rFonts w:ascii="宋体" w:eastAsia="宋体" w:hAnsi="宋体" w:cs="宋体" w:hint="eastAsia"/>
          <w:color w:val="333333"/>
          <w:kern w:val="0"/>
          <w:sz w:val="24"/>
          <w:szCs w:val="24"/>
        </w:rPr>
        <w:br/>
        <w:t xml:space="preserve">　　 (三)身份资料和交易记录保存。证券期货业和保险业金融机构应当按照规定建立客户身份资料和交易记录保存制度。在业务关系存续期间，客户身份资料发生变更的，应当及时更新客户身份资料。客户身份资料在业务关系结束后、客户交易信息在交易结束后，应当至少保存5年。</w:t>
      </w:r>
      <w:r w:rsidRPr="00960121">
        <w:rPr>
          <w:rFonts w:ascii="宋体" w:eastAsia="宋体" w:hAnsi="宋体" w:cs="宋体" w:hint="eastAsia"/>
          <w:color w:val="333333"/>
          <w:kern w:val="0"/>
          <w:sz w:val="24"/>
          <w:szCs w:val="24"/>
        </w:rPr>
        <w:br/>
        <w:t xml:space="preserve">　　 (四)大额和可疑交易报告。证券期货业和保险业金融机构应严格按照《金融机构大额和可疑交易报告管理办法》规定的报告标准、报告程序和报告时限向中国反洗钱监测分析中心报告大额交易和可疑交易。</w:t>
      </w:r>
      <w:r w:rsidRPr="00960121">
        <w:rPr>
          <w:rFonts w:ascii="宋体" w:eastAsia="宋体" w:hAnsi="宋体" w:cs="宋体" w:hint="eastAsia"/>
          <w:color w:val="333333"/>
          <w:kern w:val="0"/>
          <w:sz w:val="24"/>
          <w:szCs w:val="24"/>
        </w:rPr>
        <w:br/>
        <w:t xml:space="preserve">　　 (五)证券期货业和保险业金融机构应当履行的其他反洗钱义务包括：按照反洗钱预防、监控制度的要求，开展对本机构反洗钱工作人员反洗钱培训和对客户的反洗钱宣传工作；对依法履行反洗钱义务获得的客户身份资料和交易信息，应当予以保密；依法配合人民银行进行反洗钱调查等。</w:t>
      </w:r>
    </w:p>
    <w:p w:rsidR="00960121" w:rsidRPr="00960121" w:rsidRDefault="00960121" w:rsidP="00960121">
      <w:pPr>
        <w:widowControl/>
        <w:spacing w:line="360" w:lineRule="auto"/>
        <w:jc w:val="left"/>
        <w:rPr>
          <w:rFonts w:ascii="宋体" w:eastAsia="宋体" w:hAnsi="宋体" w:cs="宋体" w:hint="eastAsia"/>
          <w:color w:val="333333"/>
          <w:kern w:val="0"/>
          <w:sz w:val="24"/>
          <w:szCs w:val="24"/>
        </w:rPr>
      </w:pPr>
      <w:bookmarkStart w:id="2" w:name="3"/>
      <w:r w:rsidRPr="00960121">
        <w:rPr>
          <w:rFonts w:ascii="宋体" w:eastAsia="宋体" w:hAnsi="宋体" w:cs="宋体" w:hint="eastAsia"/>
          <w:color w:val="333333"/>
          <w:kern w:val="0"/>
          <w:sz w:val="24"/>
          <w:szCs w:val="24"/>
        </w:rPr>
        <w:t xml:space="preserve">　　三、</w:t>
      </w:r>
      <w:bookmarkEnd w:id="2"/>
      <w:r w:rsidRPr="00960121">
        <w:rPr>
          <w:rFonts w:ascii="宋体" w:eastAsia="宋体" w:hAnsi="宋体" w:cs="宋体" w:hint="eastAsia"/>
          <w:color w:val="333333"/>
          <w:kern w:val="0"/>
          <w:sz w:val="24"/>
          <w:szCs w:val="24"/>
        </w:rPr>
        <w:t>有计划、有步骤地展开工作，自觉接受反洗钱监督管理</w:t>
      </w:r>
      <w:r w:rsidRPr="00960121">
        <w:rPr>
          <w:rFonts w:ascii="宋体" w:eastAsia="宋体" w:hAnsi="宋体" w:cs="宋体" w:hint="eastAsia"/>
          <w:color w:val="333333"/>
          <w:kern w:val="0"/>
          <w:sz w:val="24"/>
          <w:szCs w:val="24"/>
        </w:rPr>
        <w:br/>
        <w:t xml:space="preserve">　　证券期货业和保险业金融机构要在认真学习、领会相关法律规章的基础上，及早对本机构反洗钱工作做出安排，包括对相关人员培训，设立或指定专门机构负责反洗钱工作，建立内控制度，开发、设计网络软件报送大额交易和可疑交易，建立或完善客户识别制度等。对执行《反洗钱法》和相关规章遇到的困难、问题，应及时与人民银行或人民银行当地分支机构进行沟通。根据《反洗钱法》及相关规章和反洗钱工作部际联席会议要求，人民银行作为国务院反洗钱行政主管部门将于今年依法开展证券期货业和保险业反洗钱监督检查工作。</w:t>
      </w:r>
      <w:r w:rsidRPr="00960121">
        <w:rPr>
          <w:rFonts w:ascii="宋体" w:eastAsia="宋体" w:hAnsi="宋体" w:cs="宋体" w:hint="eastAsia"/>
          <w:color w:val="333333"/>
          <w:kern w:val="0"/>
          <w:sz w:val="24"/>
          <w:szCs w:val="24"/>
        </w:rPr>
        <w:br/>
        <w:t xml:space="preserve">　　对不遵守反洗钱法律规章，未能履行反洗钱法律义务，甚至出现违规经营或发生洗钱案件的机构及其相关管理和责任人员，人民银行将依法采取相应的处罚措施。</w:t>
      </w:r>
    </w:p>
    <w:p w:rsidR="00960121" w:rsidRPr="00960121" w:rsidRDefault="00960121" w:rsidP="00960121">
      <w:pPr>
        <w:widowControl/>
        <w:spacing w:line="360" w:lineRule="auto"/>
        <w:jc w:val="right"/>
        <w:rPr>
          <w:rFonts w:ascii="宋体" w:eastAsia="宋体" w:hAnsi="宋体" w:cs="宋体" w:hint="eastAsia"/>
          <w:color w:val="333333"/>
          <w:kern w:val="0"/>
          <w:sz w:val="24"/>
          <w:szCs w:val="24"/>
        </w:rPr>
      </w:pPr>
      <w:r w:rsidRPr="00960121">
        <w:rPr>
          <w:rFonts w:ascii="宋体" w:eastAsia="宋体" w:hAnsi="宋体" w:cs="宋体" w:hint="eastAsia"/>
          <w:color w:val="333333"/>
          <w:kern w:val="0"/>
          <w:sz w:val="24"/>
          <w:szCs w:val="24"/>
        </w:rPr>
        <w:t>中国人民银行</w:t>
      </w:r>
      <w:r w:rsidRPr="00960121">
        <w:rPr>
          <w:rFonts w:ascii="宋体" w:eastAsia="宋体" w:hAnsi="宋体" w:cs="宋体" w:hint="eastAsia"/>
          <w:color w:val="333333"/>
          <w:kern w:val="0"/>
          <w:sz w:val="24"/>
          <w:szCs w:val="24"/>
        </w:rPr>
        <w:br/>
        <w:t>二00七年一月三十日</w:t>
      </w:r>
    </w:p>
    <w:p w:rsidR="00905B2C" w:rsidRPr="00960121" w:rsidRDefault="00905B2C" w:rsidP="00960121">
      <w:pPr>
        <w:spacing w:line="360" w:lineRule="auto"/>
      </w:pPr>
    </w:p>
    <w:sectPr w:rsidR="00905B2C" w:rsidRPr="009601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B2C" w:rsidRDefault="00905B2C" w:rsidP="00960121">
      <w:r>
        <w:separator/>
      </w:r>
    </w:p>
  </w:endnote>
  <w:endnote w:type="continuationSeparator" w:id="1">
    <w:p w:rsidR="00905B2C" w:rsidRDefault="00905B2C" w:rsidP="009601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B2C" w:rsidRDefault="00905B2C" w:rsidP="00960121">
      <w:r>
        <w:separator/>
      </w:r>
    </w:p>
  </w:footnote>
  <w:footnote w:type="continuationSeparator" w:id="1">
    <w:p w:rsidR="00905B2C" w:rsidRDefault="00905B2C" w:rsidP="009601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121"/>
    <w:rsid w:val="00905B2C"/>
    <w:rsid w:val="00960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60121"/>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01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0121"/>
    <w:rPr>
      <w:sz w:val="18"/>
      <w:szCs w:val="18"/>
    </w:rPr>
  </w:style>
  <w:style w:type="paragraph" w:styleId="a4">
    <w:name w:val="footer"/>
    <w:basedOn w:val="a"/>
    <w:link w:val="Char0"/>
    <w:uiPriority w:val="99"/>
    <w:semiHidden/>
    <w:unhideWhenUsed/>
    <w:rsid w:val="009601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0121"/>
    <w:rPr>
      <w:sz w:val="18"/>
      <w:szCs w:val="18"/>
    </w:rPr>
  </w:style>
  <w:style w:type="character" w:customStyle="1" w:styleId="1Char">
    <w:name w:val="标题 1 Char"/>
    <w:basedOn w:val="a0"/>
    <w:link w:val="1"/>
    <w:uiPriority w:val="9"/>
    <w:rsid w:val="00960121"/>
    <w:rPr>
      <w:rFonts w:ascii="宋体" w:eastAsia="宋体" w:hAnsi="宋体" w:cs="宋体"/>
      <w:b/>
      <w:bCs/>
      <w:kern w:val="36"/>
      <w:sz w:val="48"/>
      <w:szCs w:val="48"/>
    </w:rPr>
  </w:style>
  <w:style w:type="character" w:customStyle="1" w:styleId="lawsubtitle">
    <w:name w:val="law_sub_title"/>
    <w:basedOn w:val="a0"/>
    <w:rsid w:val="00960121"/>
  </w:style>
</w:styles>
</file>

<file path=word/webSettings.xml><?xml version="1.0" encoding="utf-8"?>
<w:webSettings xmlns:r="http://schemas.openxmlformats.org/officeDocument/2006/relationships" xmlns:w="http://schemas.openxmlformats.org/wordprocessingml/2006/main">
  <w:divs>
    <w:div w:id="476605142">
      <w:bodyDiv w:val="1"/>
      <w:marLeft w:val="0"/>
      <w:marRight w:val="0"/>
      <w:marTop w:val="0"/>
      <w:marBottom w:val="0"/>
      <w:divBdr>
        <w:top w:val="none" w:sz="0" w:space="0" w:color="auto"/>
        <w:left w:val="none" w:sz="0" w:space="0" w:color="auto"/>
        <w:bottom w:val="none" w:sz="0" w:space="0" w:color="auto"/>
        <w:right w:val="none" w:sz="0" w:space="0" w:color="auto"/>
      </w:divBdr>
      <w:divsChild>
        <w:div w:id="1922717176">
          <w:marLeft w:val="0"/>
          <w:marRight w:val="0"/>
          <w:marTop w:val="0"/>
          <w:marBottom w:val="0"/>
          <w:divBdr>
            <w:top w:val="none" w:sz="0" w:space="0" w:color="auto"/>
            <w:left w:val="none" w:sz="0" w:space="0" w:color="auto"/>
            <w:bottom w:val="none" w:sz="0" w:space="0" w:color="auto"/>
            <w:right w:val="none" w:sz="0" w:space="0" w:color="auto"/>
          </w:divBdr>
          <w:divsChild>
            <w:div w:id="1017198675">
              <w:marLeft w:val="0"/>
              <w:marRight w:val="0"/>
              <w:marTop w:val="0"/>
              <w:marBottom w:val="0"/>
              <w:divBdr>
                <w:top w:val="none" w:sz="0" w:space="0" w:color="auto"/>
                <w:left w:val="none" w:sz="0" w:space="0" w:color="auto"/>
                <w:bottom w:val="none" w:sz="0" w:space="0" w:color="auto"/>
                <w:right w:val="none" w:sz="0" w:space="0" w:color="auto"/>
              </w:divBdr>
              <w:divsChild>
                <w:div w:id="2048335669">
                  <w:marLeft w:val="0"/>
                  <w:marRight w:val="0"/>
                  <w:marTop w:val="0"/>
                  <w:marBottom w:val="0"/>
                  <w:divBdr>
                    <w:top w:val="none" w:sz="0" w:space="0" w:color="auto"/>
                    <w:left w:val="none" w:sz="0" w:space="0" w:color="auto"/>
                    <w:bottom w:val="none" w:sz="0" w:space="0" w:color="auto"/>
                    <w:right w:val="none" w:sz="0" w:space="0" w:color="auto"/>
                  </w:divBdr>
                  <w:divsChild>
                    <w:div w:id="57285116">
                      <w:marLeft w:val="0"/>
                      <w:marRight w:val="0"/>
                      <w:marTop w:val="0"/>
                      <w:marBottom w:val="0"/>
                      <w:divBdr>
                        <w:top w:val="none" w:sz="0" w:space="0" w:color="auto"/>
                        <w:left w:val="none" w:sz="0" w:space="0" w:color="auto"/>
                        <w:bottom w:val="none" w:sz="0" w:space="0" w:color="auto"/>
                        <w:right w:val="none" w:sz="0" w:space="0" w:color="auto"/>
                      </w:divBdr>
                      <w:divsChild>
                        <w:div w:id="211577747">
                          <w:marLeft w:val="0"/>
                          <w:marRight w:val="0"/>
                          <w:marTop w:val="0"/>
                          <w:marBottom w:val="0"/>
                          <w:divBdr>
                            <w:top w:val="none" w:sz="0" w:space="0" w:color="auto"/>
                            <w:left w:val="none" w:sz="0" w:space="0" w:color="auto"/>
                            <w:bottom w:val="none" w:sz="0" w:space="0" w:color="auto"/>
                            <w:right w:val="none" w:sz="0" w:space="0" w:color="auto"/>
                          </w:divBdr>
                          <w:divsChild>
                            <w:div w:id="457916699">
                              <w:marLeft w:val="0"/>
                              <w:marRight w:val="0"/>
                              <w:marTop w:val="0"/>
                              <w:marBottom w:val="0"/>
                              <w:divBdr>
                                <w:top w:val="none" w:sz="0" w:space="0" w:color="auto"/>
                                <w:left w:val="none" w:sz="0" w:space="0" w:color="auto"/>
                                <w:bottom w:val="none" w:sz="0" w:space="0" w:color="auto"/>
                                <w:right w:val="none" w:sz="0" w:space="0" w:color="auto"/>
                              </w:divBdr>
                            </w:div>
                            <w:div w:id="14367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张胜宏/htsec</dc:creator>
  <cp:keywords/>
  <dc:description/>
  <cp:lastModifiedBy>张胜宏/htsec</cp:lastModifiedBy>
  <cp:revision>2</cp:revision>
  <dcterms:created xsi:type="dcterms:W3CDTF">2017-09-22T02:32:00Z</dcterms:created>
  <dcterms:modified xsi:type="dcterms:W3CDTF">2017-09-22T02:34:00Z</dcterms:modified>
</cp:coreProperties>
</file>