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99" w:rsidRDefault="00F87A98" w:rsidP="005D675B">
      <w:pPr>
        <w:adjustRightInd w:val="0"/>
        <w:snapToGrid w:val="0"/>
        <w:spacing w:beforeLines="100" w:afterLines="30"/>
        <w:jc w:val="center"/>
        <w:rPr>
          <w:rFonts w:ascii="宋体" w:hAnsi="宋体"/>
          <w:b/>
          <w:sz w:val="36"/>
          <w:szCs w:val="36"/>
        </w:rPr>
      </w:pPr>
      <w:r w:rsidRPr="00F83443">
        <w:rPr>
          <w:rFonts w:ascii="宋体" w:hAnsi="宋体" w:hint="eastAsia"/>
          <w:b/>
          <w:sz w:val="36"/>
          <w:szCs w:val="36"/>
        </w:rPr>
        <w:t>公司大额交易和可疑交易报告管理实施细则</w:t>
      </w:r>
    </w:p>
    <w:p w:rsidR="00C7616E" w:rsidRDefault="00C7616E" w:rsidP="00A21355">
      <w:pPr>
        <w:adjustRightInd w:val="0"/>
        <w:snapToGrid w:val="0"/>
        <w:spacing w:line="360" w:lineRule="auto"/>
        <w:jc w:val="center"/>
        <w:rPr>
          <w:rFonts w:ascii="宋体" w:hAnsi="宋体" w:hint="eastAsia"/>
          <w:sz w:val="28"/>
          <w:szCs w:val="28"/>
        </w:rPr>
      </w:pPr>
      <w:r w:rsidRPr="00C7616E">
        <w:rPr>
          <w:rFonts w:ascii="宋体" w:hAnsi="宋体" w:hint="eastAsia"/>
          <w:sz w:val="28"/>
          <w:szCs w:val="28"/>
        </w:rPr>
        <w:t>（2017年修订）</w:t>
      </w:r>
    </w:p>
    <w:p w:rsidR="005D675B" w:rsidRPr="005D675B" w:rsidRDefault="005D675B" w:rsidP="00A21355">
      <w:pPr>
        <w:adjustRightInd w:val="0"/>
        <w:snapToGrid w:val="0"/>
        <w:spacing w:line="360" w:lineRule="auto"/>
        <w:jc w:val="center"/>
        <w:rPr>
          <w:rFonts w:ascii="宋体" w:hAnsi="宋体"/>
          <w:sz w:val="28"/>
          <w:szCs w:val="28"/>
        </w:rPr>
      </w:pPr>
    </w:p>
    <w:p w:rsidR="00FB1E99" w:rsidRPr="00AF4C83" w:rsidRDefault="00F87A98" w:rsidP="00202B6F">
      <w:pPr>
        <w:adjustRightInd w:val="0"/>
        <w:snapToGrid w:val="0"/>
        <w:spacing w:line="360" w:lineRule="auto"/>
        <w:jc w:val="center"/>
        <w:rPr>
          <w:rFonts w:ascii="宋体" w:hAnsi="宋体"/>
          <w:b/>
          <w:sz w:val="28"/>
          <w:szCs w:val="28"/>
        </w:rPr>
      </w:pPr>
      <w:r w:rsidRPr="00AF4C83">
        <w:rPr>
          <w:rFonts w:ascii="宋体" w:hAnsi="宋体" w:hint="eastAsia"/>
          <w:b/>
          <w:sz w:val="28"/>
          <w:szCs w:val="28"/>
        </w:rPr>
        <w:t>第一章  总  则</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第一条 为规范公司大额交易和可疑交易报告工作，根据《中华人民共和国反洗钱法》、《金融机构反洗钱规定》、</w:t>
      </w:r>
      <w:r w:rsidR="00D82B5A" w:rsidRPr="00AF4C83">
        <w:rPr>
          <w:rFonts w:ascii="宋体" w:hAnsi="宋体" w:cs="Arial"/>
          <w:color w:val="333333"/>
          <w:kern w:val="0"/>
          <w:sz w:val="28"/>
          <w:szCs w:val="28"/>
        </w:rPr>
        <w:t>《</w:t>
      </w:r>
      <w:hyperlink r:id="rId7" w:tgtFrame="_blank" w:history="1">
        <w:r w:rsidR="00D82B5A" w:rsidRPr="00AF4C83">
          <w:rPr>
            <w:rFonts w:ascii="宋体" w:hAnsi="宋体" w:cs="Arial"/>
            <w:color w:val="333333"/>
            <w:kern w:val="0"/>
            <w:sz w:val="28"/>
            <w:szCs w:val="28"/>
          </w:rPr>
          <w:t>中华人民共和国反恐怖主义法</w:t>
        </w:r>
      </w:hyperlink>
      <w:r w:rsidR="00D82B5A" w:rsidRPr="00AF4C83">
        <w:rPr>
          <w:rFonts w:ascii="宋体" w:hAnsi="宋体" w:cs="Arial"/>
          <w:color w:val="333333"/>
          <w:kern w:val="0"/>
          <w:sz w:val="28"/>
          <w:szCs w:val="28"/>
        </w:rPr>
        <w:t>》</w:t>
      </w:r>
      <w:r w:rsidR="00D82B5A" w:rsidRPr="00AF4C83">
        <w:rPr>
          <w:rFonts w:ascii="宋体" w:hAnsi="宋体" w:cs="Arial" w:hint="eastAsia"/>
          <w:color w:val="333333"/>
          <w:kern w:val="0"/>
          <w:sz w:val="28"/>
          <w:szCs w:val="28"/>
        </w:rPr>
        <w:t>、</w:t>
      </w:r>
      <w:r w:rsidRPr="00AF4C83">
        <w:rPr>
          <w:rFonts w:ascii="宋体" w:hAnsi="宋体" w:hint="eastAsia"/>
          <w:sz w:val="28"/>
          <w:szCs w:val="28"/>
        </w:rPr>
        <w:t>《金融机构大额交易和可疑交易报告管理办法》、《海通证券股份有限公司反洗钱工作管理办法》，制定本细则。</w:t>
      </w:r>
    </w:p>
    <w:p w:rsidR="00F87A98"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第二条 本细则适用于公司各相关部门及分支机构的大额交易和可疑交易报告工作。本细则中所指相关部门包括：投资银行部门、</w:t>
      </w:r>
      <w:r w:rsidR="00E4665E" w:rsidRPr="00AF4C83">
        <w:rPr>
          <w:rFonts w:ascii="宋体" w:hAnsi="宋体" w:hint="eastAsia"/>
          <w:sz w:val="28"/>
          <w:szCs w:val="28"/>
        </w:rPr>
        <w:t>证券金融部、机构与国际业务部、企业金融部、柜台市场部、基金托管部、</w:t>
      </w:r>
      <w:r w:rsidR="00E66C98" w:rsidRPr="00AF4C83">
        <w:rPr>
          <w:rFonts w:ascii="宋体" w:hAnsi="宋体" w:hint="eastAsia"/>
          <w:sz w:val="28"/>
          <w:szCs w:val="28"/>
        </w:rPr>
        <w:t>财富管理中心、</w:t>
      </w:r>
      <w:r w:rsidR="00E4665E" w:rsidRPr="00AF4C83">
        <w:rPr>
          <w:rFonts w:ascii="宋体" w:hAnsi="宋体" w:hint="eastAsia"/>
          <w:sz w:val="28"/>
          <w:szCs w:val="28"/>
        </w:rPr>
        <w:t>上海自贸试验区分公司、</w:t>
      </w:r>
      <w:r w:rsidR="00E66C98" w:rsidRPr="00AF4C83">
        <w:rPr>
          <w:rFonts w:ascii="宋体" w:hAnsi="宋体" w:hint="eastAsia"/>
          <w:sz w:val="28"/>
          <w:szCs w:val="28"/>
        </w:rPr>
        <w:t>权益</w:t>
      </w:r>
      <w:r w:rsidRPr="00AF4C83">
        <w:rPr>
          <w:rFonts w:ascii="宋体" w:hAnsi="宋体" w:hint="eastAsia"/>
          <w:sz w:val="28"/>
          <w:szCs w:val="28"/>
        </w:rPr>
        <w:t>投资</w:t>
      </w:r>
      <w:r w:rsidR="00E66C98" w:rsidRPr="00AF4C83">
        <w:rPr>
          <w:rFonts w:ascii="宋体" w:hAnsi="宋体" w:hint="eastAsia"/>
          <w:sz w:val="28"/>
          <w:szCs w:val="28"/>
        </w:rPr>
        <w:t>交易</w:t>
      </w:r>
      <w:r w:rsidR="00017C0D" w:rsidRPr="00AF4C83">
        <w:rPr>
          <w:rFonts w:ascii="宋体" w:hAnsi="宋体" w:hint="eastAsia"/>
          <w:sz w:val="28"/>
          <w:szCs w:val="28"/>
        </w:rPr>
        <w:t>部、</w:t>
      </w:r>
      <w:r w:rsidRPr="00AF4C83">
        <w:rPr>
          <w:rFonts w:ascii="宋体" w:hAnsi="宋体" w:hint="eastAsia"/>
          <w:sz w:val="28"/>
          <w:szCs w:val="28"/>
        </w:rPr>
        <w:t>固定收益</w:t>
      </w:r>
      <w:r w:rsidR="00017C0D" w:rsidRPr="00AF4C83">
        <w:rPr>
          <w:rFonts w:ascii="宋体" w:hAnsi="宋体" w:hint="eastAsia"/>
          <w:sz w:val="28"/>
          <w:szCs w:val="28"/>
        </w:rPr>
        <w:t>部</w:t>
      </w:r>
      <w:r w:rsidRPr="00AF4C83">
        <w:rPr>
          <w:rFonts w:ascii="宋体" w:hAnsi="宋体" w:hint="eastAsia"/>
          <w:sz w:val="28"/>
          <w:szCs w:val="28"/>
        </w:rPr>
        <w:t>等</w:t>
      </w:r>
      <w:r w:rsidR="00E4665E" w:rsidRPr="00AF4C83">
        <w:rPr>
          <w:rFonts w:ascii="宋体" w:hAnsi="宋体" w:hint="eastAsia"/>
          <w:sz w:val="28"/>
          <w:szCs w:val="28"/>
        </w:rPr>
        <w:t>业务</w:t>
      </w:r>
      <w:r w:rsidR="008B65B4" w:rsidRPr="00AF4C83">
        <w:rPr>
          <w:rFonts w:ascii="宋体" w:hAnsi="宋体" w:hint="eastAsia"/>
          <w:sz w:val="28"/>
          <w:szCs w:val="28"/>
        </w:rPr>
        <w:t>部门</w:t>
      </w:r>
      <w:r w:rsidR="00D82B5A" w:rsidRPr="00AF4C83">
        <w:rPr>
          <w:rFonts w:ascii="宋体" w:hAnsi="宋体" w:hint="eastAsia"/>
          <w:sz w:val="28"/>
          <w:szCs w:val="28"/>
        </w:rPr>
        <w:t>，以及零售与网络金融部、运营中心、计划财务部、风险管理部等</w:t>
      </w:r>
      <w:r w:rsidR="00E4665E" w:rsidRPr="00AF4C83">
        <w:rPr>
          <w:rFonts w:ascii="宋体" w:hAnsi="宋体" w:hint="eastAsia"/>
          <w:sz w:val="28"/>
          <w:szCs w:val="28"/>
        </w:rPr>
        <w:t>管理部门</w:t>
      </w:r>
      <w:r w:rsidRPr="00AF4C83">
        <w:rPr>
          <w:rFonts w:ascii="宋体" w:hAnsi="宋体" w:hint="eastAsia"/>
          <w:sz w:val="28"/>
          <w:szCs w:val="28"/>
        </w:rPr>
        <w:t>。</w:t>
      </w:r>
    </w:p>
    <w:p w:rsidR="0006578C" w:rsidRPr="00AF4C83" w:rsidRDefault="00A53ECC"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第三条 公司建立大额交易和可疑交易监测</w:t>
      </w:r>
      <w:r w:rsidRPr="00AF4C83">
        <w:rPr>
          <w:rFonts w:ascii="宋体" w:hAnsi="宋体" w:hint="eastAsia"/>
          <w:sz w:val="28"/>
          <w:szCs w:val="28"/>
        </w:rPr>
        <w:t>、预警、报告</w:t>
      </w:r>
      <w:r w:rsidRPr="00AF4C83">
        <w:rPr>
          <w:rFonts w:ascii="宋体" w:hAnsi="宋体"/>
          <w:sz w:val="28"/>
          <w:szCs w:val="28"/>
        </w:rPr>
        <w:t>系统，以客户为基本单位开展资金交易的监测分析，全面、完整、准确地采集各业务系统的客户身份信息和交易信息，保障大额交易和可疑交易监测分析的数据需求。</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第</w:t>
      </w:r>
      <w:r w:rsidR="00581AF8" w:rsidRPr="00AF4C83">
        <w:rPr>
          <w:rFonts w:ascii="宋体" w:hAnsi="宋体" w:hint="eastAsia"/>
          <w:sz w:val="28"/>
          <w:szCs w:val="28"/>
        </w:rPr>
        <w:t>四</w:t>
      </w:r>
      <w:r w:rsidRPr="00AF4C83">
        <w:rPr>
          <w:rFonts w:ascii="宋体" w:hAnsi="宋体" w:hint="eastAsia"/>
          <w:sz w:val="28"/>
          <w:szCs w:val="28"/>
        </w:rPr>
        <w:t>条 公司总部各相关部门和分支机构在大额交易和可疑交易报告工作中遵循“避免漏报，减少错报，降低防卫性报告”的原则。（“防卫性报告”指对所报内容不加任何调查、分析和评估就进行报告）</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第</w:t>
      </w:r>
      <w:r w:rsidR="00581AF8" w:rsidRPr="00AF4C83">
        <w:rPr>
          <w:rFonts w:ascii="宋体" w:hAnsi="宋体" w:hint="eastAsia"/>
          <w:sz w:val="28"/>
          <w:szCs w:val="28"/>
        </w:rPr>
        <w:t>五</w:t>
      </w:r>
      <w:r w:rsidRPr="00AF4C83">
        <w:rPr>
          <w:rFonts w:ascii="宋体" w:hAnsi="宋体" w:hint="eastAsia"/>
          <w:sz w:val="28"/>
          <w:szCs w:val="28"/>
        </w:rPr>
        <w:t>条 公司总部各相关部门和分支机构及其工作人员应对</w:t>
      </w:r>
      <w:r w:rsidR="0006578C" w:rsidRPr="00AF4C83">
        <w:rPr>
          <w:rFonts w:ascii="宋体" w:hAnsi="宋体" w:cs="Arial"/>
          <w:color w:val="333333"/>
          <w:sz w:val="28"/>
          <w:szCs w:val="28"/>
        </w:rPr>
        <w:t>依法履行</w:t>
      </w:r>
      <w:r w:rsidR="00FB1E99" w:rsidRPr="00AF4C83">
        <w:rPr>
          <w:rFonts w:ascii="宋体" w:hAnsi="宋体"/>
          <w:color w:val="333333"/>
          <w:sz w:val="28"/>
          <w:szCs w:val="28"/>
        </w:rPr>
        <w:t>大额交易和可疑交易</w:t>
      </w:r>
      <w:r w:rsidR="0006578C" w:rsidRPr="00AF4C83">
        <w:rPr>
          <w:rFonts w:ascii="宋体" w:hAnsi="宋体" w:cs="Arial"/>
          <w:color w:val="333333"/>
          <w:sz w:val="28"/>
          <w:szCs w:val="28"/>
        </w:rPr>
        <w:t>报告义务获得的客户身份资料和交易</w:t>
      </w:r>
      <w:r w:rsidR="00FB1E99" w:rsidRPr="00AF4C83">
        <w:rPr>
          <w:rFonts w:ascii="宋体" w:hAnsi="宋体"/>
          <w:color w:val="333333"/>
          <w:sz w:val="28"/>
          <w:szCs w:val="28"/>
        </w:rPr>
        <w:t>信息</w:t>
      </w:r>
      <w:r w:rsidR="0067047B" w:rsidRPr="00AF4C83">
        <w:rPr>
          <w:rFonts w:ascii="宋体" w:hAnsi="宋体"/>
          <w:color w:val="333333"/>
          <w:sz w:val="28"/>
          <w:szCs w:val="28"/>
        </w:rPr>
        <w:t>予以保密</w:t>
      </w:r>
      <w:r w:rsidR="0006578C" w:rsidRPr="00AF4C83">
        <w:rPr>
          <w:rFonts w:ascii="宋体" w:hAnsi="宋体" w:cs="Arial"/>
          <w:color w:val="333333"/>
          <w:sz w:val="28"/>
          <w:szCs w:val="28"/>
        </w:rPr>
        <w:t>，对依法监测、分析、报告可疑交易的有关情况</w:t>
      </w:r>
      <w:r w:rsidR="00FB1E99" w:rsidRPr="00AF4C83">
        <w:rPr>
          <w:rFonts w:ascii="宋体" w:hAnsi="宋体"/>
          <w:color w:val="333333"/>
          <w:sz w:val="28"/>
          <w:szCs w:val="28"/>
        </w:rPr>
        <w:t>予以保密，不得</w:t>
      </w:r>
      <w:r w:rsidR="0006578C" w:rsidRPr="00AF4C83">
        <w:rPr>
          <w:rFonts w:ascii="宋体" w:hAnsi="宋体" w:cs="Arial"/>
          <w:color w:val="333333"/>
          <w:sz w:val="28"/>
          <w:szCs w:val="28"/>
        </w:rPr>
        <w:t>违反规定</w:t>
      </w:r>
      <w:r w:rsidR="00FB1E99" w:rsidRPr="00AF4C83">
        <w:rPr>
          <w:rFonts w:ascii="宋体" w:hAnsi="宋体"/>
          <w:color w:val="333333"/>
          <w:sz w:val="28"/>
          <w:szCs w:val="28"/>
        </w:rPr>
        <w:t>向任何单位和个人提供</w:t>
      </w:r>
      <w:r w:rsidR="00F41BC9" w:rsidRPr="00AF4C83">
        <w:rPr>
          <w:rFonts w:ascii="宋体" w:hAnsi="宋体" w:hint="eastAsia"/>
          <w:color w:val="333333"/>
          <w:sz w:val="28"/>
          <w:szCs w:val="28"/>
        </w:rPr>
        <w:t>。</w:t>
      </w:r>
    </w:p>
    <w:p w:rsidR="00FB1E99" w:rsidRPr="00AF4C83" w:rsidRDefault="00F87A98" w:rsidP="00980555">
      <w:pPr>
        <w:adjustRightInd w:val="0"/>
        <w:snapToGrid w:val="0"/>
        <w:spacing w:line="360" w:lineRule="auto"/>
        <w:jc w:val="center"/>
        <w:rPr>
          <w:rFonts w:ascii="宋体" w:hAnsi="宋体"/>
          <w:b/>
          <w:sz w:val="28"/>
          <w:szCs w:val="28"/>
        </w:rPr>
      </w:pPr>
      <w:r w:rsidRPr="00AF4C83">
        <w:rPr>
          <w:rFonts w:ascii="宋体" w:hAnsi="宋体" w:hint="eastAsia"/>
          <w:b/>
          <w:sz w:val="28"/>
          <w:szCs w:val="28"/>
        </w:rPr>
        <w:lastRenderedPageBreak/>
        <w:t xml:space="preserve">第二章  </w:t>
      </w:r>
      <w:r w:rsidR="008D006C" w:rsidRPr="00AF4C83">
        <w:rPr>
          <w:rFonts w:ascii="宋体" w:hAnsi="宋体"/>
          <w:b/>
          <w:sz w:val="28"/>
          <w:szCs w:val="28"/>
        </w:rPr>
        <w:t>内部管理措施</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第</w:t>
      </w:r>
      <w:r w:rsidR="00581AF8" w:rsidRPr="00AF4C83">
        <w:rPr>
          <w:rFonts w:ascii="宋体" w:hAnsi="宋体" w:hint="eastAsia"/>
          <w:sz w:val="28"/>
          <w:szCs w:val="28"/>
        </w:rPr>
        <w:t>六</w:t>
      </w:r>
      <w:r w:rsidRPr="00AF4C83">
        <w:rPr>
          <w:rFonts w:ascii="宋体" w:hAnsi="宋体" w:hint="eastAsia"/>
          <w:sz w:val="28"/>
          <w:szCs w:val="28"/>
        </w:rPr>
        <w:t>条 合规</w:t>
      </w:r>
      <w:r w:rsidR="00E527B5" w:rsidRPr="00AF4C83">
        <w:rPr>
          <w:rFonts w:ascii="宋体" w:hAnsi="宋体"/>
          <w:sz w:val="28"/>
          <w:szCs w:val="28"/>
        </w:rPr>
        <w:t>法务</w:t>
      </w:r>
      <w:r w:rsidRPr="00AF4C83">
        <w:rPr>
          <w:rFonts w:ascii="宋体" w:hAnsi="宋体" w:hint="eastAsia"/>
          <w:sz w:val="28"/>
          <w:szCs w:val="28"/>
        </w:rPr>
        <w:t>部是公司大额交易和可疑交易报告工作的归口管理部门，</w:t>
      </w:r>
      <w:r w:rsidR="00AD31D8" w:rsidRPr="00AF4C83">
        <w:rPr>
          <w:rFonts w:ascii="宋体" w:hAnsi="宋体"/>
          <w:sz w:val="28"/>
          <w:szCs w:val="28"/>
        </w:rPr>
        <w:t>配备专职</w:t>
      </w:r>
      <w:r w:rsidR="00A759CB" w:rsidRPr="00AF4C83">
        <w:rPr>
          <w:rFonts w:ascii="宋体" w:hAnsi="宋体" w:hint="eastAsia"/>
          <w:sz w:val="28"/>
          <w:szCs w:val="28"/>
        </w:rPr>
        <w:t>人员负责</w:t>
      </w:r>
      <w:r w:rsidRPr="00AF4C83">
        <w:rPr>
          <w:rFonts w:ascii="宋体" w:hAnsi="宋体" w:hint="eastAsia"/>
          <w:sz w:val="28"/>
          <w:szCs w:val="28"/>
        </w:rPr>
        <w:t>反洗钱</w:t>
      </w:r>
      <w:r w:rsidR="00A759CB" w:rsidRPr="00AF4C83">
        <w:rPr>
          <w:rFonts w:ascii="宋体" w:hAnsi="宋体" w:hint="eastAsia"/>
          <w:sz w:val="28"/>
          <w:szCs w:val="28"/>
        </w:rPr>
        <w:t>大额交易和可疑交易</w:t>
      </w:r>
      <w:r w:rsidRPr="00AF4C83">
        <w:rPr>
          <w:rFonts w:ascii="宋体" w:hAnsi="宋体" w:hint="eastAsia"/>
          <w:sz w:val="28"/>
          <w:szCs w:val="28"/>
        </w:rPr>
        <w:t>监控报送</w:t>
      </w:r>
      <w:r w:rsidR="00A759CB" w:rsidRPr="00AF4C83">
        <w:rPr>
          <w:rFonts w:ascii="宋体" w:hAnsi="宋体" w:hint="eastAsia"/>
          <w:sz w:val="28"/>
          <w:szCs w:val="28"/>
        </w:rPr>
        <w:t>工作</w:t>
      </w:r>
      <w:r w:rsidRPr="00AF4C83">
        <w:rPr>
          <w:rFonts w:ascii="宋体" w:hAnsi="宋体" w:hint="eastAsia"/>
          <w:sz w:val="28"/>
          <w:szCs w:val="28"/>
        </w:rPr>
        <w:t>。</w:t>
      </w:r>
      <w:r w:rsidR="00A759CB" w:rsidRPr="00AF4C83">
        <w:rPr>
          <w:rFonts w:ascii="宋体" w:hAnsi="宋体" w:hint="eastAsia"/>
          <w:sz w:val="28"/>
          <w:szCs w:val="28"/>
        </w:rPr>
        <w:t>合规法务部</w:t>
      </w:r>
      <w:r w:rsidRPr="00AF4C83">
        <w:rPr>
          <w:rFonts w:ascii="宋体" w:hAnsi="宋体" w:hint="eastAsia"/>
          <w:sz w:val="28"/>
          <w:szCs w:val="28"/>
        </w:rPr>
        <w:t>的主要职责：</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（一）负责公司大额交易和可疑交易报告工作的具体组织和实施；</w:t>
      </w:r>
    </w:p>
    <w:p w:rsidR="00FB1E99" w:rsidRPr="00AF4C83" w:rsidRDefault="00E527B5"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（二）根据监管要求</w:t>
      </w:r>
      <w:r w:rsidR="00CB372B" w:rsidRPr="00AF4C83">
        <w:rPr>
          <w:rFonts w:ascii="宋体" w:hAnsi="宋体" w:hint="eastAsia"/>
          <w:sz w:val="28"/>
          <w:szCs w:val="28"/>
        </w:rPr>
        <w:t>和公司实际情况，</w:t>
      </w:r>
      <w:r w:rsidRPr="00AF4C83">
        <w:rPr>
          <w:rFonts w:ascii="宋体" w:hAnsi="宋体" w:hint="eastAsia"/>
          <w:sz w:val="28"/>
          <w:szCs w:val="28"/>
        </w:rPr>
        <w:t>确定和调整大额交易和可疑交易</w:t>
      </w:r>
      <w:r w:rsidR="00CB372B" w:rsidRPr="00AF4C83">
        <w:rPr>
          <w:rFonts w:ascii="宋体" w:hAnsi="宋体" w:hint="eastAsia"/>
          <w:sz w:val="28"/>
          <w:szCs w:val="28"/>
        </w:rPr>
        <w:t>监测模型和</w:t>
      </w:r>
      <w:r w:rsidRPr="00AF4C83">
        <w:rPr>
          <w:rFonts w:ascii="宋体" w:hAnsi="宋体" w:hint="eastAsia"/>
          <w:sz w:val="28"/>
          <w:szCs w:val="28"/>
        </w:rPr>
        <w:t>报告</w:t>
      </w:r>
      <w:r w:rsidR="00A759CB" w:rsidRPr="00AF4C83">
        <w:rPr>
          <w:rFonts w:ascii="宋体" w:hAnsi="宋体" w:hint="eastAsia"/>
          <w:sz w:val="28"/>
          <w:szCs w:val="28"/>
        </w:rPr>
        <w:t>标准</w:t>
      </w:r>
      <w:r w:rsidRPr="00AF4C83">
        <w:rPr>
          <w:rFonts w:ascii="宋体" w:hAnsi="宋体" w:hint="eastAsia"/>
          <w:sz w:val="28"/>
          <w:szCs w:val="28"/>
        </w:rPr>
        <w:t>，</w:t>
      </w:r>
      <w:r w:rsidR="00F87A98" w:rsidRPr="00AF4C83">
        <w:rPr>
          <w:rFonts w:ascii="宋体" w:hAnsi="宋体" w:hint="eastAsia"/>
          <w:sz w:val="28"/>
          <w:szCs w:val="28"/>
        </w:rPr>
        <w:t>拟定大额交易和可疑交易报告要素、格式、方式</w:t>
      </w:r>
      <w:r w:rsidR="00A759CB" w:rsidRPr="00AF4C83">
        <w:rPr>
          <w:rFonts w:ascii="宋体" w:hAnsi="宋体" w:hint="eastAsia"/>
          <w:sz w:val="28"/>
          <w:szCs w:val="28"/>
        </w:rPr>
        <w:t>、流程</w:t>
      </w:r>
      <w:r w:rsidR="00F87A98" w:rsidRPr="00AF4C83">
        <w:rPr>
          <w:rFonts w:ascii="宋体" w:hAnsi="宋体" w:hint="eastAsia"/>
          <w:sz w:val="28"/>
          <w:szCs w:val="28"/>
        </w:rPr>
        <w:t>等报告</w:t>
      </w:r>
      <w:r w:rsidR="00A759CB" w:rsidRPr="00AF4C83">
        <w:rPr>
          <w:rFonts w:ascii="宋体" w:hAnsi="宋体" w:hint="eastAsia"/>
          <w:sz w:val="28"/>
          <w:szCs w:val="28"/>
        </w:rPr>
        <w:t>要求</w:t>
      </w:r>
      <w:r w:rsidR="00F87A98" w:rsidRPr="00AF4C83">
        <w:rPr>
          <w:rFonts w:ascii="宋体" w:hAnsi="宋体" w:hint="eastAsia"/>
          <w:sz w:val="28"/>
          <w:szCs w:val="28"/>
        </w:rPr>
        <w:t>；</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（三）对</w:t>
      </w:r>
      <w:r w:rsidR="00CB372B" w:rsidRPr="00AF4C83">
        <w:rPr>
          <w:rFonts w:ascii="宋体" w:hAnsi="宋体" w:hint="eastAsia"/>
          <w:sz w:val="28"/>
          <w:szCs w:val="28"/>
        </w:rPr>
        <w:t>各部门、各分支机构大额</w:t>
      </w:r>
      <w:r w:rsidR="007907B9" w:rsidRPr="00AF4C83">
        <w:rPr>
          <w:rFonts w:ascii="宋体" w:hAnsi="宋体" w:hint="eastAsia"/>
          <w:sz w:val="28"/>
          <w:szCs w:val="28"/>
        </w:rPr>
        <w:t>交易和</w:t>
      </w:r>
      <w:r w:rsidR="00CB372B" w:rsidRPr="00AF4C83">
        <w:rPr>
          <w:rFonts w:ascii="宋体" w:hAnsi="宋体" w:hint="eastAsia"/>
          <w:sz w:val="28"/>
          <w:szCs w:val="28"/>
        </w:rPr>
        <w:t>可疑交易的识别</w:t>
      </w:r>
      <w:r w:rsidR="007907B9" w:rsidRPr="00AF4C83">
        <w:rPr>
          <w:rFonts w:ascii="宋体" w:hAnsi="宋体" w:hint="eastAsia"/>
          <w:sz w:val="28"/>
          <w:szCs w:val="28"/>
        </w:rPr>
        <w:t>和报告</w:t>
      </w:r>
      <w:r w:rsidR="00CB372B" w:rsidRPr="00AF4C83">
        <w:rPr>
          <w:rFonts w:ascii="宋体" w:hAnsi="宋体" w:hint="eastAsia"/>
          <w:sz w:val="28"/>
          <w:szCs w:val="28"/>
        </w:rPr>
        <w:t>工作进行督导，对</w:t>
      </w:r>
      <w:r w:rsidRPr="00AF4C83">
        <w:rPr>
          <w:rFonts w:ascii="宋体" w:hAnsi="宋体" w:hint="eastAsia"/>
          <w:sz w:val="28"/>
          <w:szCs w:val="28"/>
        </w:rPr>
        <w:t>各单位分析、识别和报</w:t>
      </w:r>
      <w:r w:rsidR="00F77022" w:rsidRPr="00AF4C83">
        <w:rPr>
          <w:rFonts w:ascii="宋体" w:hAnsi="宋体" w:hint="eastAsia"/>
          <w:sz w:val="28"/>
          <w:szCs w:val="28"/>
        </w:rPr>
        <w:t>送</w:t>
      </w:r>
      <w:r w:rsidRPr="00AF4C83">
        <w:rPr>
          <w:rFonts w:ascii="宋体" w:hAnsi="宋体" w:hint="eastAsia"/>
          <w:sz w:val="28"/>
          <w:szCs w:val="28"/>
        </w:rPr>
        <w:t>的</w:t>
      </w:r>
      <w:r w:rsidR="00CB372B" w:rsidRPr="00AF4C83">
        <w:rPr>
          <w:rFonts w:ascii="宋体" w:hAnsi="宋体" w:hint="eastAsia"/>
          <w:sz w:val="28"/>
          <w:szCs w:val="28"/>
        </w:rPr>
        <w:t>大额可疑交易报告</w:t>
      </w:r>
      <w:r w:rsidRPr="00AF4C83">
        <w:rPr>
          <w:rFonts w:ascii="宋体" w:hAnsi="宋体" w:hint="eastAsia"/>
          <w:sz w:val="28"/>
          <w:szCs w:val="28"/>
        </w:rPr>
        <w:t>进行审</w:t>
      </w:r>
      <w:r w:rsidR="001258C7" w:rsidRPr="00AF4C83">
        <w:rPr>
          <w:rFonts w:ascii="宋体" w:hAnsi="宋体" w:hint="eastAsia"/>
          <w:sz w:val="28"/>
          <w:szCs w:val="28"/>
        </w:rPr>
        <w:t>定</w:t>
      </w:r>
      <w:r w:rsidRPr="00AF4C83">
        <w:rPr>
          <w:rFonts w:ascii="宋体" w:hAnsi="宋体" w:hint="eastAsia"/>
          <w:sz w:val="28"/>
          <w:szCs w:val="28"/>
        </w:rPr>
        <w:t>；</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（四）</w:t>
      </w:r>
      <w:r w:rsidR="007907B9" w:rsidRPr="00AF4C83">
        <w:rPr>
          <w:rFonts w:ascii="宋体" w:hAnsi="宋体" w:hint="eastAsia"/>
          <w:sz w:val="28"/>
          <w:szCs w:val="28"/>
        </w:rPr>
        <w:t>汇总审核各</w:t>
      </w:r>
      <w:r w:rsidR="007907B9" w:rsidRPr="00AF4C83">
        <w:rPr>
          <w:rFonts w:ascii="宋体" w:hAnsi="宋体"/>
          <w:sz w:val="28"/>
          <w:szCs w:val="28"/>
        </w:rPr>
        <w:t>分支机构</w:t>
      </w:r>
      <w:r w:rsidR="007907B9" w:rsidRPr="00AF4C83">
        <w:rPr>
          <w:rFonts w:ascii="宋体" w:hAnsi="宋体" w:hint="eastAsia"/>
          <w:sz w:val="28"/>
          <w:szCs w:val="28"/>
        </w:rPr>
        <w:t>、各部门（以及非反洗钱义务主体的子公司）提交的大额可疑交易报告，以公司名义</w:t>
      </w:r>
      <w:r w:rsidRPr="00AF4C83">
        <w:rPr>
          <w:rFonts w:ascii="宋体" w:hAnsi="宋体" w:hint="eastAsia"/>
          <w:sz w:val="28"/>
          <w:szCs w:val="28"/>
        </w:rPr>
        <w:t>向中国反洗钱监测分析中心报送大额交易和可疑交易报告；</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（五）对公司各部门</w:t>
      </w:r>
      <w:r w:rsidR="007907B9" w:rsidRPr="00AF4C83">
        <w:rPr>
          <w:rFonts w:ascii="宋体" w:hAnsi="宋体" w:hint="eastAsia"/>
          <w:sz w:val="28"/>
          <w:szCs w:val="28"/>
        </w:rPr>
        <w:t>、</w:t>
      </w:r>
      <w:r w:rsidRPr="00AF4C83">
        <w:rPr>
          <w:rFonts w:ascii="宋体" w:hAnsi="宋体" w:hint="eastAsia"/>
          <w:sz w:val="28"/>
          <w:szCs w:val="28"/>
        </w:rPr>
        <w:t>分支机构执行大额交易和可疑交易报告制度的情况进行监督、检查</w:t>
      </w:r>
      <w:r w:rsidR="00F77022" w:rsidRPr="00AF4C83">
        <w:rPr>
          <w:rFonts w:ascii="宋体" w:hAnsi="宋体" w:hint="eastAsia"/>
          <w:sz w:val="28"/>
          <w:szCs w:val="28"/>
        </w:rPr>
        <w:t>，</w:t>
      </w:r>
      <w:r w:rsidR="00F77022" w:rsidRPr="00AF4C83">
        <w:rPr>
          <w:rFonts w:ascii="宋体" w:hAnsi="宋体" w:cs="Arial"/>
          <w:color w:val="333333"/>
          <w:kern w:val="0"/>
          <w:sz w:val="28"/>
          <w:szCs w:val="28"/>
        </w:rPr>
        <w:t>定期对</w:t>
      </w:r>
      <w:r w:rsidR="00F77022" w:rsidRPr="00AF4C83">
        <w:rPr>
          <w:rFonts w:ascii="宋体" w:hAnsi="宋体" w:cs="Arial" w:hint="eastAsia"/>
          <w:color w:val="333333"/>
          <w:kern w:val="0"/>
          <w:sz w:val="28"/>
          <w:szCs w:val="28"/>
        </w:rPr>
        <w:t>公司</w:t>
      </w:r>
      <w:r w:rsidR="00F77022" w:rsidRPr="00AF4C83">
        <w:rPr>
          <w:rFonts w:ascii="宋体" w:hAnsi="宋体" w:cs="Arial"/>
          <w:color w:val="333333"/>
          <w:kern w:val="0"/>
          <w:sz w:val="28"/>
          <w:szCs w:val="28"/>
        </w:rPr>
        <w:t>交易监测标准</w:t>
      </w:r>
      <w:r w:rsidR="00F77022" w:rsidRPr="00AF4C83">
        <w:rPr>
          <w:rFonts w:ascii="宋体" w:hAnsi="宋体" w:cs="Arial" w:hint="eastAsia"/>
          <w:color w:val="333333"/>
          <w:kern w:val="0"/>
          <w:sz w:val="28"/>
          <w:szCs w:val="28"/>
        </w:rPr>
        <w:t>及执行情况</w:t>
      </w:r>
      <w:r w:rsidR="00F77022" w:rsidRPr="00AF4C83">
        <w:rPr>
          <w:rFonts w:ascii="宋体" w:hAnsi="宋体" w:cs="Arial"/>
          <w:color w:val="333333"/>
          <w:kern w:val="0"/>
          <w:sz w:val="28"/>
          <w:szCs w:val="28"/>
        </w:rPr>
        <w:t>进行评估，并根据评估结果完善交易监测标准</w:t>
      </w:r>
      <w:r w:rsidR="00F77022" w:rsidRPr="00AF4C83">
        <w:rPr>
          <w:rFonts w:ascii="宋体" w:hAnsi="宋体" w:cs="Arial" w:hint="eastAsia"/>
          <w:color w:val="333333"/>
          <w:kern w:val="0"/>
          <w:sz w:val="28"/>
          <w:szCs w:val="28"/>
        </w:rPr>
        <w:t>和管理措施</w:t>
      </w:r>
      <w:r w:rsidRPr="00AF4C83">
        <w:rPr>
          <w:rFonts w:ascii="宋体" w:hAnsi="宋体" w:hint="eastAsia"/>
          <w:sz w:val="28"/>
          <w:szCs w:val="28"/>
        </w:rPr>
        <w:t>。</w:t>
      </w:r>
    </w:p>
    <w:p w:rsidR="00241AE2"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第</w:t>
      </w:r>
      <w:r w:rsidR="00581AF8" w:rsidRPr="00AF4C83">
        <w:rPr>
          <w:rFonts w:ascii="宋体" w:hAnsi="宋体" w:hint="eastAsia"/>
          <w:sz w:val="28"/>
          <w:szCs w:val="28"/>
        </w:rPr>
        <w:t>七</w:t>
      </w:r>
      <w:r w:rsidRPr="00AF4C83">
        <w:rPr>
          <w:rFonts w:ascii="宋体" w:hAnsi="宋体" w:hint="eastAsia"/>
          <w:sz w:val="28"/>
          <w:szCs w:val="28"/>
        </w:rPr>
        <w:t>条 各相关部门及分支机构负责人是本单位大额交易和可疑交易报告工作的第一责任人</w:t>
      </w:r>
      <w:r w:rsidR="003303AE" w:rsidRPr="00AF4C83">
        <w:rPr>
          <w:rFonts w:ascii="宋体" w:hAnsi="宋体" w:hint="eastAsia"/>
          <w:sz w:val="28"/>
          <w:szCs w:val="28"/>
        </w:rPr>
        <w:t>。各部门及分支机构</w:t>
      </w:r>
      <w:r w:rsidRPr="00AF4C83">
        <w:rPr>
          <w:rFonts w:ascii="宋体" w:hAnsi="宋体" w:hint="eastAsia"/>
          <w:sz w:val="28"/>
          <w:szCs w:val="28"/>
        </w:rPr>
        <w:t>应</w:t>
      </w:r>
      <w:r w:rsidR="00BE5A2F" w:rsidRPr="00AF4C83">
        <w:rPr>
          <w:rFonts w:ascii="宋体" w:hAnsi="宋体" w:hint="eastAsia"/>
          <w:sz w:val="28"/>
          <w:szCs w:val="28"/>
        </w:rPr>
        <w:t>指定专人</w:t>
      </w:r>
      <w:r w:rsidRPr="00AF4C83">
        <w:rPr>
          <w:rFonts w:ascii="宋体" w:hAnsi="宋体" w:hint="eastAsia"/>
          <w:sz w:val="28"/>
          <w:szCs w:val="28"/>
        </w:rPr>
        <w:t>（如无特殊原因，由本单位合规专员负责）负责</w:t>
      </w:r>
      <w:r w:rsidR="00A47A47" w:rsidRPr="00AF4C83">
        <w:rPr>
          <w:rFonts w:ascii="宋体" w:hAnsi="宋体" w:hint="eastAsia"/>
          <w:sz w:val="28"/>
          <w:szCs w:val="28"/>
        </w:rPr>
        <w:t>本单位</w:t>
      </w:r>
      <w:r w:rsidR="00160224" w:rsidRPr="00AF4C83">
        <w:rPr>
          <w:rFonts w:ascii="宋体" w:hAnsi="宋体" w:hint="eastAsia"/>
          <w:sz w:val="28"/>
          <w:szCs w:val="28"/>
        </w:rPr>
        <w:t>客户</w:t>
      </w:r>
      <w:r w:rsidRPr="00AF4C83">
        <w:rPr>
          <w:rFonts w:ascii="宋体" w:hAnsi="宋体" w:hint="eastAsia"/>
          <w:sz w:val="28"/>
          <w:szCs w:val="28"/>
        </w:rPr>
        <w:t>大额交易和可疑交易的识别、分析排查和报告工作</w:t>
      </w:r>
      <w:r w:rsidR="008D006C" w:rsidRPr="00AF4C83">
        <w:rPr>
          <w:rFonts w:ascii="宋体" w:hAnsi="宋体"/>
          <w:sz w:val="28"/>
          <w:szCs w:val="28"/>
        </w:rPr>
        <w:t>。</w:t>
      </w:r>
      <w:r w:rsidR="005D34A6" w:rsidRPr="00AF4C83">
        <w:rPr>
          <w:rFonts w:ascii="宋体" w:hAnsi="宋体" w:hint="eastAsia"/>
          <w:sz w:val="28"/>
          <w:szCs w:val="28"/>
        </w:rPr>
        <w:t>分支机构</w:t>
      </w:r>
      <w:r w:rsidR="00241AE2" w:rsidRPr="00AF4C83">
        <w:rPr>
          <w:rFonts w:ascii="宋体" w:hAnsi="宋体" w:hint="eastAsia"/>
          <w:sz w:val="28"/>
          <w:szCs w:val="28"/>
        </w:rPr>
        <w:t>应</w:t>
      </w:r>
      <w:r w:rsidR="00FB1E99" w:rsidRPr="00AF4C83">
        <w:rPr>
          <w:rFonts w:ascii="宋体" w:hAnsi="宋体"/>
          <w:sz w:val="28"/>
          <w:szCs w:val="28"/>
        </w:rPr>
        <w:t>配备专职或兼职的反洗钱岗位人员</w:t>
      </w:r>
      <w:r w:rsidR="00FB1E99" w:rsidRPr="00AF4C83">
        <w:rPr>
          <w:rFonts w:ascii="宋体" w:hAnsi="宋体" w:hint="eastAsia"/>
          <w:sz w:val="28"/>
          <w:szCs w:val="28"/>
        </w:rPr>
        <w:t>，应具有三年以上金融从业经历</w:t>
      </w:r>
      <w:r w:rsidR="005D34A6" w:rsidRPr="00AF4C83">
        <w:rPr>
          <w:rFonts w:ascii="宋体" w:hAnsi="宋体" w:hint="eastAsia"/>
          <w:sz w:val="28"/>
          <w:szCs w:val="28"/>
        </w:rPr>
        <w:t>，具备一定反洗钱履职能力和资质。</w:t>
      </w:r>
    </w:p>
    <w:p w:rsidR="00FB1E99" w:rsidRPr="00AF4C83" w:rsidRDefault="00241AE2"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（一）营业部</w:t>
      </w:r>
      <w:r w:rsidR="00F87A98" w:rsidRPr="00AF4C83">
        <w:rPr>
          <w:rFonts w:ascii="宋体" w:hAnsi="宋体" w:hint="eastAsia"/>
          <w:sz w:val="28"/>
          <w:szCs w:val="28"/>
        </w:rPr>
        <w:t>负责对</w:t>
      </w:r>
      <w:r w:rsidR="008B65B4" w:rsidRPr="00AF4C83">
        <w:rPr>
          <w:rFonts w:ascii="宋体" w:hAnsi="宋体" w:hint="eastAsia"/>
          <w:sz w:val="28"/>
          <w:szCs w:val="28"/>
        </w:rPr>
        <w:t>本单位</w:t>
      </w:r>
      <w:r w:rsidR="00F87A98" w:rsidRPr="00AF4C83">
        <w:rPr>
          <w:rFonts w:ascii="宋体" w:hAnsi="宋体" w:hint="eastAsia"/>
          <w:sz w:val="28"/>
          <w:szCs w:val="28"/>
        </w:rPr>
        <w:t>反洗钱系统预警的</w:t>
      </w:r>
      <w:r w:rsidR="005D34A6" w:rsidRPr="00AF4C83">
        <w:rPr>
          <w:rFonts w:ascii="宋体" w:hAnsi="宋体" w:hint="eastAsia"/>
          <w:sz w:val="28"/>
          <w:szCs w:val="28"/>
        </w:rPr>
        <w:t>大额</w:t>
      </w:r>
      <w:r w:rsidR="00F87A98" w:rsidRPr="00AF4C83">
        <w:rPr>
          <w:rFonts w:ascii="宋体" w:hAnsi="宋体" w:hint="eastAsia"/>
          <w:sz w:val="28"/>
          <w:szCs w:val="28"/>
        </w:rPr>
        <w:t>可疑交易</w:t>
      </w:r>
      <w:r w:rsidR="005D34A6" w:rsidRPr="00AF4C83">
        <w:rPr>
          <w:rFonts w:ascii="宋体" w:hAnsi="宋体" w:hint="eastAsia"/>
          <w:sz w:val="28"/>
          <w:szCs w:val="28"/>
        </w:rPr>
        <w:t>预警</w:t>
      </w:r>
      <w:r w:rsidR="00C74BE7" w:rsidRPr="00AF4C83">
        <w:rPr>
          <w:rFonts w:ascii="宋体" w:hAnsi="宋体" w:hint="eastAsia"/>
          <w:sz w:val="28"/>
          <w:szCs w:val="28"/>
        </w:rPr>
        <w:t>信息</w:t>
      </w:r>
      <w:r w:rsidR="00F87A98" w:rsidRPr="00AF4C83">
        <w:rPr>
          <w:rFonts w:ascii="宋体" w:hAnsi="宋体" w:hint="eastAsia"/>
          <w:sz w:val="28"/>
          <w:szCs w:val="28"/>
        </w:rPr>
        <w:t>开展分析排查，并在反洗钱系统中进行</w:t>
      </w:r>
      <w:r w:rsidR="001258C7" w:rsidRPr="00AF4C83">
        <w:rPr>
          <w:rFonts w:ascii="宋体" w:hAnsi="宋体" w:hint="eastAsia"/>
          <w:sz w:val="28"/>
          <w:szCs w:val="28"/>
        </w:rPr>
        <w:t>提交</w:t>
      </w:r>
      <w:r w:rsidR="00F87A98" w:rsidRPr="00AF4C83">
        <w:rPr>
          <w:rFonts w:ascii="宋体" w:hAnsi="宋体" w:hint="eastAsia"/>
          <w:sz w:val="28"/>
          <w:szCs w:val="28"/>
        </w:rPr>
        <w:t>分析排查结果</w:t>
      </w:r>
      <w:r w:rsidR="008B65B4" w:rsidRPr="00AF4C83">
        <w:rPr>
          <w:rFonts w:ascii="宋体" w:hAnsi="宋体" w:hint="eastAsia"/>
          <w:sz w:val="28"/>
          <w:szCs w:val="28"/>
        </w:rPr>
        <w:t>；</w:t>
      </w:r>
      <w:r w:rsidR="00F87A98" w:rsidRPr="00AF4C83">
        <w:rPr>
          <w:rFonts w:ascii="宋体" w:hAnsi="宋体" w:hint="eastAsia"/>
          <w:sz w:val="28"/>
          <w:szCs w:val="28"/>
        </w:rPr>
        <w:t>负责主动</w:t>
      </w:r>
      <w:r w:rsidR="00681485" w:rsidRPr="00AF4C83">
        <w:rPr>
          <w:rFonts w:ascii="宋体" w:hAnsi="宋体" w:hint="eastAsia"/>
          <w:sz w:val="28"/>
          <w:szCs w:val="28"/>
        </w:rPr>
        <w:t>关注和</w:t>
      </w:r>
      <w:r w:rsidR="00F87A98" w:rsidRPr="00AF4C83">
        <w:rPr>
          <w:rFonts w:ascii="宋体" w:hAnsi="宋体" w:hint="eastAsia"/>
          <w:sz w:val="28"/>
          <w:szCs w:val="28"/>
        </w:rPr>
        <w:t>识别</w:t>
      </w:r>
      <w:r w:rsidR="00893A89" w:rsidRPr="00AF4C83">
        <w:rPr>
          <w:rFonts w:ascii="宋体" w:hAnsi="宋体" w:hint="eastAsia"/>
          <w:sz w:val="28"/>
          <w:szCs w:val="28"/>
        </w:rPr>
        <w:t>日常业务活动中</w:t>
      </w:r>
      <w:r w:rsidR="00F87A98" w:rsidRPr="00AF4C83">
        <w:rPr>
          <w:rFonts w:ascii="宋体" w:hAnsi="宋体" w:hint="eastAsia"/>
          <w:sz w:val="28"/>
          <w:szCs w:val="28"/>
        </w:rPr>
        <w:t>客户</w:t>
      </w:r>
      <w:r w:rsidR="00681485" w:rsidRPr="00AF4C83">
        <w:rPr>
          <w:rFonts w:ascii="宋体" w:hAnsi="宋体" w:hint="eastAsia"/>
          <w:sz w:val="28"/>
          <w:szCs w:val="28"/>
        </w:rPr>
        <w:t>可能涉及洗钱的</w:t>
      </w:r>
      <w:r w:rsidR="00893A89" w:rsidRPr="00AF4C83">
        <w:rPr>
          <w:rFonts w:ascii="宋体" w:hAnsi="宋体" w:hint="eastAsia"/>
          <w:sz w:val="28"/>
          <w:szCs w:val="28"/>
        </w:rPr>
        <w:t>异常交易行为</w:t>
      </w:r>
      <w:r w:rsidR="00F87A98" w:rsidRPr="00AF4C83">
        <w:rPr>
          <w:rFonts w:ascii="宋体" w:hAnsi="宋体" w:hint="eastAsia"/>
          <w:sz w:val="28"/>
          <w:szCs w:val="28"/>
        </w:rPr>
        <w:t>，</w:t>
      </w:r>
      <w:r w:rsidR="00F87A98" w:rsidRPr="00AF4C83">
        <w:rPr>
          <w:rFonts w:ascii="宋体" w:hAnsi="宋体" w:hint="eastAsia"/>
          <w:sz w:val="28"/>
          <w:szCs w:val="28"/>
        </w:rPr>
        <w:lastRenderedPageBreak/>
        <w:t>对</w:t>
      </w:r>
      <w:r w:rsidR="00893A89" w:rsidRPr="00AF4C83">
        <w:rPr>
          <w:rFonts w:ascii="宋体" w:hAnsi="宋体" w:hint="eastAsia"/>
          <w:sz w:val="28"/>
          <w:szCs w:val="28"/>
        </w:rPr>
        <w:t>可能涉及洗钱或违法犯罪活动的</w:t>
      </w:r>
      <w:r w:rsidR="00F87A98" w:rsidRPr="00AF4C83">
        <w:rPr>
          <w:rFonts w:ascii="宋体" w:hAnsi="宋体" w:hint="eastAsia"/>
          <w:sz w:val="28"/>
          <w:szCs w:val="28"/>
        </w:rPr>
        <w:t>可疑交易</w:t>
      </w:r>
      <w:r w:rsidR="00893A89" w:rsidRPr="00AF4C83">
        <w:rPr>
          <w:rFonts w:ascii="宋体" w:hAnsi="宋体" w:hint="eastAsia"/>
          <w:sz w:val="28"/>
          <w:szCs w:val="28"/>
        </w:rPr>
        <w:t>行为</w:t>
      </w:r>
      <w:r w:rsidR="00F87A98" w:rsidRPr="00AF4C83">
        <w:rPr>
          <w:rFonts w:ascii="宋体" w:hAnsi="宋体" w:hint="eastAsia"/>
          <w:sz w:val="28"/>
          <w:szCs w:val="28"/>
        </w:rPr>
        <w:t>进行分析和审慎认定，并及时向</w:t>
      </w:r>
      <w:r w:rsidRPr="00AF4C83">
        <w:rPr>
          <w:rFonts w:ascii="宋体" w:hAnsi="宋体" w:hint="eastAsia"/>
          <w:sz w:val="28"/>
          <w:szCs w:val="28"/>
        </w:rPr>
        <w:t>分公司和</w:t>
      </w:r>
      <w:r w:rsidR="00F87A98" w:rsidRPr="00AF4C83">
        <w:rPr>
          <w:rFonts w:ascii="宋体" w:hAnsi="宋体" w:hint="eastAsia"/>
          <w:sz w:val="28"/>
          <w:szCs w:val="28"/>
        </w:rPr>
        <w:t>合规</w:t>
      </w:r>
      <w:r w:rsidR="00161510" w:rsidRPr="00AF4C83">
        <w:rPr>
          <w:rFonts w:ascii="宋体" w:hAnsi="宋体"/>
          <w:sz w:val="28"/>
          <w:szCs w:val="28"/>
        </w:rPr>
        <w:t>法务</w:t>
      </w:r>
      <w:r w:rsidR="00017C0D" w:rsidRPr="00AF4C83">
        <w:rPr>
          <w:rFonts w:ascii="宋体" w:hAnsi="宋体" w:hint="eastAsia"/>
          <w:sz w:val="28"/>
          <w:szCs w:val="28"/>
        </w:rPr>
        <w:t>部报送大额可疑交易</w:t>
      </w:r>
      <w:r w:rsidR="00893A89" w:rsidRPr="00AF4C83">
        <w:rPr>
          <w:rFonts w:ascii="宋体" w:hAnsi="宋体" w:hint="eastAsia"/>
          <w:sz w:val="28"/>
          <w:szCs w:val="28"/>
        </w:rPr>
        <w:t>报告</w:t>
      </w:r>
      <w:r w:rsidR="008B65B4" w:rsidRPr="00AF4C83">
        <w:rPr>
          <w:rFonts w:ascii="宋体" w:hAnsi="宋体" w:hint="eastAsia"/>
          <w:sz w:val="28"/>
          <w:szCs w:val="28"/>
        </w:rPr>
        <w:t>；</w:t>
      </w:r>
      <w:r w:rsidR="00893A89" w:rsidRPr="00AF4C83">
        <w:rPr>
          <w:rFonts w:ascii="宋体" w:hAnsi="宋体" w:hint="eastAsia"/>
          <w:sz w:val="28"/>
          <w:szCs w:val="28"/>
        </w:rPr>
        <w:t>负责按照</w:t>
      </w:r>
      <w:r w:rsidR="00F87A98" w:rsidRPr="00AF4C83">
        <w:rPr>
          <w:rFonts w:ascii="宋体" w:hAnsi="宋体" w:hint="eastAsia"/>
          <w:sz w:val="28"/>
          <w:szCs w:val="28"/>
        </w:rPr>
        <w:t>中国人民银行</w:t>
      </w:r>
      <w:r w:rsidR="00893A89" w:rsidRPr="00AF4C83">
        <w:rPr>
          <w:rFonts w:ascii="宋体" w:hAnsi="宋体" w:hint="eastAsia"/>
          <w:sz w:val="28"/>
          <w:szCs w:val="28"/>
        </w:rPr>
        <w:t>当地</w:t>
      </w:r>
      <w:r w:rsidR="00F87A98" w:rsidRPr="00AF4C83">
        <w:rPr>
          <w:rFonts w:ascii="宋体" w:hAnsi="宋体" w:hint="eastAsia"/>
          <w:sz w:val="28"/>
          <w:szCs w:val="28"/>
        </w:rPr>
        <w:t>分支机构</w:t>
      </w:r>
      <w:r w:rsidR="00681485" w:rsidRPr="00AF4C83">
        <w:rPr>
          <w:rFonts w:ascii="宋体" w:hAnsi="宋体" w:hint="eastAsia"/>
          <w:sz w:val="28"/>
          <w:szCs w:val="28"/>
        </w:rPr>
        <w:t>监管</w:t>
      </w:r>
      <w:r w:rsidR="00F87A98" w:rsidRPr="00AF4C83">
        <w:rPr>
          <w:rFonts w:ascii="宋体" w:hAnsi="宋体" w:hint="eastAsia"/>
          <w:sz w:val="28"/>
          <w:szCs w:val="28"/>
        </w:rPr>
        <w:t>要求</w:t>
      </w:r>
      <w:r w:rsidR="00893A89" w:rsidRPr="00AF4C83">
        <w:rPr>
          <w:rFonts w:ascii="宋体" w:hAnsi="宋体" w:hint="eastAsia"/>
          <w:sz w:val="28"/>
          <w:szCs w:val="28"/>
        </w:rPr>
        <w:t>进行大额可疑交易报告，以及重点可疑交易报告等</w:t>
      </w:r>
      <w:r w:rsidR="00F87A98" w:rsidRPr="00AF4C83">
        <w:rPr>
          <w:rFonts w:ascii="宋体" w:hAnsi="宋体" w:hint="eastAsia"/>
          <w:sz w:val="28"/>
          <w:szCs w:val="28"/>
        </w:rPr>
        <w:t>相关报送工作。</w:t>
      </w:r>
    </w:p>
    <w:p w:rsidR="00FB1E99" w:rsidRPr="00AF4C83" w:rsidRDefault="00241AE2"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（二）分公司</w:t>
      </w:r>
      <w:r w:rsidR="00FB1E99" w:rsidRPr="00AF4C83">
        <w:rPr>
          <w:rFonts w:ascii="宋体" w:hAnsi="宋体" w:hint="eastAsia"/>
          <w:sz w:val="28"/>
          <w:szCs w:val="28"/>
        </w:rPr>
        <w:t>负责督导审核辖属营业部的大额可疑交易报告，并按照要求上报公司合规</w:t>
      </w:r>
      <w:r w:rsidR="00061D53" w:rsidRPr="00AF4C83">
        <w:rPr>
          <w:rFonts w:ascii="宋体" w:hAnsi="宋体" w:hint="eastAsia"/>
          <w:sz w:val="28"/>
          <w:szCs w:val="28"/>
        </w:rPr>
        <w:t>法务部</w:t>
      </w:r>
      <w:r w:rsidR="00082D87" w:rsidRPr="00AF4C83">
        <w:rPr>
          <w:rFonts w:ascii="宋体" w:hAnsi="宋体" w:hint="eastAsia"/>
          <w:sz w:val="28"/>
          <w:szCs w:val="28"/>
        </w:rPr>
        <w:t>。</w:t>
      </w:r>
      <w:r w:rsidR="00FB1E99" w:rsidRPr="00AF4C83">
        <w:rPr>
          <w:rFonts w:ascii="宋体" w:hAnsi="宋体" w:hint="eastAsia"/>
          <w:sz w:val="28"/>
          <w:szCs w:val="28"/>
        </w:rPr>
        <w:t>涉及“重点可疑”</w:t>
      </w:r>
      <w:r w:rsidR="00061D53" w:rsidRPr="00AF4C83">
        <w:rPr>
          <w:rFonts w:ascii="宋体" w:hAnsi="宋体" w:hint="eastAsia"/>
          <w:sz w:val="28"/>
          <w:szCs w:val="28"/>
        </w:rPr>
        <w:t>的，</w:t>
      </w:r>
      <w:r w:rsidR="00FB1E99" w:rsidRPr="00AF4C83">
        <w:rPr>
          <w:rFonts w:ascii="宋体" w:hAnsi="宋体" w:hint="eastAsia"/>
          <w:sz w:val="28"/>
          <w:szCs w:val="28"/>
        </w:rPr>
        <w:t>协调营业部向中国人民银行当地分支机</w:t>
      </w:r>
      <w:r w:rsidR="00082D87" w:rsidRPr="00AF4C83">
        <w:rPr>
          <w:rFonts w:ascii="宋体" w:hAnsi="宋体" w:hint="eastAsia"/>
          <w:sz w:val="28"/>
          <w:szCs w:val="28"/>
        </w:rPr>
        <w:t>构</w:t>
      </w:r>
      <w:r w:rsidR="00FB1E99" w:rsidRPr="00AF4C83">
        <w:rPr>
          <w:rFonts w:ascii="宋体" w:hAnsi="宋体" w:hint="eastAsia"/>
          <w:sz w:val="28"/>
          <w:szCs w:val="28"/>
        </w:rPr>
        <w:t>报告。</w:t>
      </w:r>
    </w:p>
    <w:p w:rsidR="00FB1E99" w:rsidRPr="00AF4C83" w:rsidRDefault="00FB1E99"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（三）业务部门</w:t>
      </w:r>
      <w:r w:rsidR="00162F5B" w:rsidRPr="00AF4C83">
        <w:rPr>
          <w:rFonts w:ascii="宋体" w:hAnsi="宋体" w:hint="eastAsia"/>
          <w:sz w:val="28"/>
          <w:szCs w:val="28"/>
        </w:rPr>
        <w:t>负责主动关注和识别日常业务活动中本单位客户可能涉及洗钱的异常交易行为，对可能涉及洗钱或违法犯罪活动的可疑交易行为进行分析和审慎认定，及时向合规</w:t>
      </w:r>
      <w:r w:rsidR="00162F5B" w:rsidRPr="00AF4C83">
        <w:rPr>
          <w:rFonts w:ascii="宋体" w:hAnsi="宋体"/>
          <w:sz w:val="28"/>
          <w:szCs w:val="28"/>
        </w:rPr>
        <w:t>法务</w:t>
      </w:r>
      <w:r w:rsidR="00162F5B" w:rsidRPr="00AF4C83">
        <w:rPr>
          <w:rFonts w:ascii="宋体" w:hAnsi="宋体" w:hint="eastAsia"/>
          <w:sz w:val="28"/>
          <w:szCs w:val="28"/>
        </w:rPr>
        <w:t>部报送大额</w:t>
      </w:r>
      <w:r w:rsidR="00082D87" w:rsidRPr="00AF4C83">
        <w:rPr>
          <w:rFonts w:ascii="宋体" w:hAnsi="宋体" w:hint="eastAsia"/>
          <w:sz w:val="28"/>
          <w:szCs w:val="28"/>
        </w:rPr>
        <w:t>交易和</w:t>
      </w:r>
      <w:r w:rsidR="00162F5B" w:rsidRPr="00AF4C83">
        <w:rPr>
          <w:rFonts w:ascii="宋体" w:hAnsi="宋体" w:hint="eastAsia"/>
          <w:sz w:val="28"/>
          <w:szCs w:val="28"/>
        </w:rPr>
        <w:t>可疑交易报告。</w:t>
      </w:r>
    </w:p>
    <w:p w:rsidR="00FB1E99" w:rsidRPr="00AF4C83" w:rsidRDefault="00162F5B"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（四）管理部门</w:t>
      </w:r>
      <w:r w:rsidR="002D1743" w:rsidRPr="00AF4C83">
        <w:rPr>
          <w:rFonts w:ascii="宋体" w:hAnsi="宋体" w:hint="eastAsia"/>
          <w:sz w:val="28"/>
          <w:szCs w:val="28"/>
        </w:rPr>
        <w:t>负责本条线管理过程中关注和识别洗钱可疑交易行为，对可能涉及洗钱或违法犯罪活动的可疑交易行为及时向合规</w:t>
      </w:r>
      <w:r w:rsidR="002D1743" w:rsidRPr="00AF4C83">
        <w:rPr>
          <w:rFonts w:ascii="宋体" w:hAnsi="宋体"/>
          <w:sz w:val="28"/>
          <w:szCs w:val="28"/>
        </w:rPr>
        <w:t>法务</w:t>
      </w:r>
      <w:r w:rsidR="002D1743" w:rsidRPr="00AF4C83">
        <w:rPr>
          <w:rFonts w:ascii="宋体" w:hAnsi="宋体" w:hint="eastAsia"/>
          <w:sz w:val="28"/>
          <w:szCs w:val="28"/>
        </w:rPr>
        <w:t>部报告。</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第</w:t>
      </w:r>
      <w:r w:rsidR="00581AF8" w:rsidRPr="00AF4C83">
        <w:rPr>
          <w:rFonts w:ascii="宋体" w:hAnsi="宋体" w:hint="eastAsia"/>
          <w:sz w:val="28"/>
          <w:szCs w:val="28"/>
        </w:rPr>
        <w:t>八</w:t>
      </w:r>
      <w:r w:rsidRPr="00AF4C83">
        <w:rPr>
          <w:rFonts w:ascii="宋体" w:hAnsi="宋体" w:hint="eastAsia"/>
          <w:sz w:val="28"/>
          <w:szCs w:val="28"/>
        </w:rPr>
        <w:t>条 信息技术管理部负责</w:t>
      </w:r>
      <w:r w:rsidR="00A53ECC" w:rsidRPr="00AF4C83">
        <w:rPr>
          <w:rFonts w:ascii="宋体" w:hAnsi="宋体" w:hint="eastAsia"/>
          <w:sz w:val="28"/>
          <w:szCs w:val="28"/>
        </w:rPr>
        <w:t>反洗钱系统</w:t>
      </w:r>
      <w:r w:rsidR="00581AF8" w:rsidRPr="00AF4C83">
        <w:rPr>
          <w:rFonts w:ascii="宋体" w:hAnsi="宋体" w:hint="eastAsia"/>
          <w:sz w:val="28"/>
          <w:szCs w:val="28"/>
        </w:rPr>
        <w:t>规划、开发和运维管理</w:t>
      </w:r>
      <w:r w:rsidR="00893A89" w:rsidRPr="00AF4C83">
        <w:rPr>
          <w:rFonts w:ascii="宋体" w:hAnsi="宋体" w:hint="eastAsia"/>
          <w:sz w:val="28"/>
          <w:szCs w:val="28"/>
        </w:rPr>
        <w:t>，以及</w:t>
      </w:r>
      <w:r w:rsidRPr="00AF4C83">
        <w:rPr>
          <w:rFonts w:ascii="宋体" w:hAnsi="宋体" w:hint="eastAsia"/>
          <w:sz w:val="28"/>
          <w:szCs w:val="28"/>
        </w:rPr>
        <w:t>大额交易和可疑交易数据采集及报送工作的相关技术支持工作。</w:t>
      </w:r>
    </w:p>
    <w:p w:rsidR="0006578C" w:rsidRPr="00AF4C83" w:rsidRDefault="0006578C"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第</w:t>
      </w:r>
      <w:r w:rsidR="00581AF8" w:rsidRPr="00AF4C83">
        <w:rPr>
          <w:rFonts w:ascii="宋体" w:hAnsi="宋体" w:hint="eastAsia"/>
          <w:sz w:val="28"/>
          <w:szCs w:val="28"/>
        </w:rPr>
        <w:t>九</w:t>
      </w:r>
      <w:r w:rsidRPr="00AF4C83">
        <w:rPr>
          <w:rFonts w:ascii="宋体" w:hAnsi="宋体"/>
          <w:sz w:val="28"/>
          <w:szCs w:val="28"/>
        </w:rPr>
        <w:t>条 公司应当按照完整准确、安全保密的原则，将大额交易和可疑交易报告、反</w:t>
      </w:r>
      <w:r w:rsidR="0044560C" w:rsidRPr="00AF4C83">
        <w:rPr>
          <w:rFonts w:ascii="宋体" w:hAnsi="宋体"/>
          <w:sz w:val="28"/>
          <w:szCs w:val="28"/>
        </w:rPr>
        <w:t>映</w:t>
      </w:r>
      <w:r w:rsidRPr="00AF4C83">
        <w:rPr>
          <w:rFonts w:ascii="宋体" w:hAnsi="宋体"/>
          <w:sz w:val="28"/>
          <w:szCs w:val="28"/>
        </w:rPr>
        <w:t>交易分析和内部处理情况的工作记录等资料自生成之日起至少保存5年。</w:t>
      </w:r>
    </w:p>
    <w:p w:rsidR="0006578C" w:rsidRPr="00AF4C83" w:rsidRDefault="0006578C"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保存的信息资料涉及正在被反洗钱调查的可疑交易活动，且反洗钱调查工作在前款规定的最低保存期届满时仍未结束的，金融机构应将其保存至反洗钱调查工作结束。</w:t>
      </w:r>
    </w:p>
    <w:p w:rsidR="00FB1E99" w:rsidRPr="00AF4C83" w:rsidRDefault="00F87A98" w:rsidP="00942C0B">
      <w:pPr>
        <w:adjustRightInd w:val="0"/>
        <w:snapToGrid w:val="0"/>
        <w:spacing w:line="360" w:lineRule="auto"/>
        <w:jc w:val="center"/>
        <w:rPr>
          <w:rFonts w:ascii="宋体" w:hAnsi="宋体"/>
          <w:b/>
          <w:sz w:val="28"/>
          <w:szCs w:val="28"/>
        </w:rPr>
      </w:pPr>
      <w:r w:rsidRPr="00AF4C83">
        <w:rPr>
          <w:rFonts w:ascii="宋体" w:hAnsi="宋体" w:hint="eastAsia"/>
          <w:b/>
          <w:sz w:val="28"/>
          <w:szCs w:val="28"/>
        </w:rPr>
        <w:t>第三章  大额交易报告</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第</w:t>
      </w:r>
      <w:r w:rsidR="00581AF8" w:rsidRPr="00AF4C83">
        <w:rPr>
          <w:rFonts w:ascii="宋体" w:hAnsi="宋体" w:hint="eastAsia"/>
          <w:sz w:val="28"/>
          <w:szCs w:val="28"/>
        </w:rPr>
        <w:t>十</w:t>
      </w:r>
      <w:r w:rsidRPr="00AF4C83">
        <w:rPr>
          <w:rFonts w:ascii="宋体" w:hAnsi="宋体" w:hint="eastAsia"/>
          <w:sz w:val="28"/>
          <w:szCs w:val="28"/>
        </w:rPr>
        <w:t>条</w:t>
      </w:r>
      <w:r w:rsidR="00942C0B">
        <w:rPr>
          <w:rFonts w:ascii="宋体" w:hAnsi="宋体" w:hint="eastAsia"/>
          <w:sz w:val="28"/>
          <w:szCs w:val="28"/>
        </w:rPr>
        <w:t xml:space="preserve"> </w:t>
      </w:r>
      <w:r w:rsidRPr="00AF4C83">
        <w:rPr>
          <w:rFonts w:ascii="宋体" w:hAnsi="宋体" w:hint="eastAsia"/>
          <w:sz w:val="28"/>
          <w:szCs w:val="28"/>
        </w:rPr>
        <w:t>公司各相关业务部门及分支机构</w:t>
      </w:r>
      <w:r w:rsidR="003303AE" w:rsidRPr="00AF4C83">
        <w:rPr>
          <w:rFonts w:ascii="宋体" w:hAnsi="宋体" w:hint="eastAsia"/>
          <w:sz w:val="28"/>
          <w:szCs w:val="28"/>
        </w:rPr>
        <w:t>一旦发生下列资金业务，</w:t>
      </w:r>
      <w:r w:rsidRPr="00AF4C83">
        <w:rPr>
          <w:rFonts w:ascii="宋体" w:hAnsi="宋体" w:hint="eastAsia"/>
          <w:sz w:val="28"/>
          <w:szCs w:val="28"/>
        </w:rPr>
        <w:t>应</w:t>
      </w:r>
      <w:r w:rsidR="003303AE" w:rsidRPr="00AF4C83">
        <w:rPr>
          <w:rFonts w:ascii="宋体" w:hAnsi="宋体" w:hint="eastAsia"/>
          <w:sz w:val="28"/>
          <w:szCs w:val="28"/>
        </w:rPr>
        <w:t>向合规法务部</w:t>
      </w:r>
      <w:r w:rsidRPr="00AF4C83">
        <w:rPr>
          <w:rFonts w:ascii="宋体" w:hAnsi="宋体" w:hint="eastAsia"/>
          <w:sz w:val="28"/>
          <w:szCs w:val="28"/>
        </w:rPr>
        <w:t>进行报告：</w:t>
      </w:r>
    </w:p>
    <w:p w:rsidR="00FB1E99" w:rsidRPr="00AF4C83" w:rsidRDefault="00161510"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（一）当日单笔或者累计交易人民币5万元以上（含5万元）、外</w:t>
      </w:r>
      <w:r w:rsidRPr="00AF4C83">
        <w:rPr>
          <w:rFonts w:ascii="宋体" w:hAnsi="宋体"/>
          <w:sz w:val="28"/>
          <w:szCs w:val="28"/>
        </w:rPr>
        <w:lastRenderedPageBreak/>
        <w:t>币等值1万美元以上（含1万美元）的现金缴存、现金支取、现金结售汇、现钞兑换、现金汇款、现金票据解付及其他形式的现金收支。</w:t>
      </w:r>
    </w:p>
    <w:p w:rsidR="00FB1E99" w:rsidRPr="00AF4C83" w:rsidRDefault="00161510"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（二）非自然人客户银行账户与其他的银行账户发生当日单笔或者累计交易人民币200万元以上（含200万元）、外币等值20万美元以上（含20万美元）的款项划转。</w:t>
      </w:r>
    </w:p>
    <w:p w:rsidR="00FB1E99" w:rsidRPr="00AF4C83" w:rsidRDefault="00161510"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（三）自然人客户银行账户与其他的银行账户发生当日单笔或者累计交易人民币50万元以上（含50万元）、外币等值10万美元以上（含10万美元）的境内款项划转。</w:t>
      </w:r>
    </w:p>
    <w:p w:rsidR="00FB1E99" w:rsidRPr="00AF4C83" w:rsidRDefault="00161510"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（四）自然人客户银行账户与其他的银行账户发生当日单笔或者累计交易人民币20万元以上（含20万元）、外币等值1万美元以上（含1万美元）的跨境款项划转。</w:t>
      </w:r>
    </w:p>
    <w:p w:rsidR="00FB1E99" w:rsidRPr="00AF4C83" w:rsidRDefault="00161510"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累计交易金额以客户为单位，按资金收入或者支出单边累计计算并报告。</w:t>
      </w:r>
      <w:r w:rsidR="00781908" w:rsidRPr="00AF4C83">
        <w:rPr>
          <w:rFonts w:ascii="宋体" w:hAnsi="宋体"/>
          <w:sz w:val="28"/>
          <w:szCs w:val="28"/>
        </w:rPr>
        <w:t>应当在大额交易发生之日起5个工作日内以电子方式提交大额交易报告</w:t>
      </w:r>
      <w:r w:rsidR="00781908" w:rsidRPr="00AF4C83">
        <w:rPr>
          <w:rFonts w:ascii="宋体" w:hAnsi="宋体" w:hint="eastAsia"/>
          <w:sz w:val="28"/>
          <w:szCs w:val="28"/>
        </w:rPr>
        <w:t>。</w:t>
      </w:r>
      <w:r w:rsidR="00FB1E99" w:rsidRPr="00AF4C83">
        <w:rPr>
          <w:rFonts w:ascii="宋体" w:hAnsi="宋体" w:hint="eastAsia"/>
          <w:sz w:val="28"/>
          <w:szCs w:val="28"/>
        </w:rPr>
        <w:t>对于单客户多银行主辅账户划转、</w:t>
      </w:r>
      <w:r w:rsidR="00FB1E99" w:rsidRPr="00AF4C83">
        <w:rPr>
          <w:rFonts w:ascii="宋体" w:hAnsi="宋体"/>
          <w:sz w:val="28"/>
          <w:szCs w:val="28"/>
        </w:rPr>
        <w:t>B</w:t>
      </w:r>
      <w:r w:rsidR="00FB1E99" w:rsidRPr="00AF4C83">
        <w:rPr>
          <w:rFonts w:ascii="宋体" w:hAnsi="宋体" w:hint="eastAsia"/>
          <w:sz w:val="28"/>
          <w:szCs w:val="28"/>
        </w:rPr>
        <w:t>股非银证转账外币资金进出，如未发现交易或行为可疑的，可不报送大额交易报告。</w:t>
      </w:r>
      <w:r w:rsidRPr="00AF4C83">
        <w:rPr>
          <w:rFonts w:ascii="宋体" w:hAnsi="宋体"/>
          <w:sz w:val="28"/>
          <w:szCs w:val="28"/>
        </w:rPr>
        <w:t>中国人民银行另有规定的除外。</w:t>
      </w:r>
    </w:p>
    <w:p w:rsidR="00FB1E99" w:rsidRPr="00AF4C83" w:rsidRDefault="00BF7E5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客户与公司进行金融交易，通过银行账户划转款项的，公司可不需履行</w:t>
      </w:r>
      <w:r w:rsidR="008966C4" w:rsidRPr="00AF4C83">
        <w:rPr>
          <w:rFonts w:ascii="宋体" w:hAnsi="宋体" w:hint="eastAsia"/>
          <w:sz w:val="28"/>
          <w:szCs w:val="28"/>
        </w:rPr>
        <w:t>大额交易</w:t>
      </w:r>
      <w:r w:rsidRPr="00AF4C83">
        <w:rPr>
          <w:rFonts w:ascii="宋体" w:hAnsi="宋体" w:hint="eastAsia"/>
          <w:sz w:val="28"/>
          <w:szCs w:val="28"/>
        </w:rPr>
        <w:t>报告义务。</w:t>
      </w:r>
    </w:p>
    <w:p w:rsidR="00FB1E99" w:rsidRPr="00AF4C83" w:rsidRDefault="0042237B"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第</w:t>
      </w:r>
      <w:r w:rsidR="00FB1E99" w:rsidRPr="00AF4C83">
        <w:rPr>
          <w:rFonts w:ascii="宋体" w:hAnsi="宋体" w:hint="eastAsia"/>
          <w:sz w:val="28"/>
          <w:szCs w:val="28"/>
        </w:rPr>
        <w:t>十一</w:t>
      </w:r>
      <w:r w:rsidRPr="00AF4C83">
        <w:rPr>
          <w:rFonts w:ascii="宋体" w:hAnsi="宋体" w:hint="eastAsia"/>
          <w:sz w:val="28"/>
          <w:szCs w:val="28"/>
        </w:rPr>
        <w:t>条</w:t>
      </w:r>
      <w:r w:rsidR="005F69DC" w:rsidRPr="00AF4C83">
        <w:rPr>
          <w:rFonts w:ascii="宋体" w:hAnsi="宋体" w:hint="eastAsia"/>
          <w:sz w:val="28"/>
          <w:szCs w:val="28"/>
        </w:rPr>
        <w:t xml:space="preserve"> </w:t>
      </w:r>
      <w:r w:rsidRPr="00AF4C83">
        <w:rPr>
          <w:rFonts w:ascii="宋体" w:hAnsi="宋体" w:hint="eastAsia"/>
          <w:sz w:val="28"/>
          <w:szCs w:val="28"/>
        </w:rPr>
        <w:t>大额交易报送</w:t>
      </w:r>
      <w:r w:rsidR="005F69DC" w:rsidRPr="00AF4C83">
        <w:rPr>
          <w:rFonts w:ascii="宋体" w:hAnsi="宋体" w:hint="eastAsia"/>
          <w:sz w:val="28"/>
          <w:szCs w:val="28"/>
        </w:rPr>
        <w:t>流程</w:t>
      </w:r>
      <w:r w:rsidRPr="00AF4C83">
        <w:rPr>
          <w:rFonts w:ascii="宋体" w:hAnsi="宋体" w:hint="eastAsia"/>
          <w:sz w:val="28"/>
          <w:szCs w:val="28"/>
        </w:rPr>
        <w:t>：</w:t>
      </w:r>
    </w:p>
    <w:p w:rsidR="00A53ECC"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（一）反洗钱系统自动采集提取上一交易日</w:t>
      </w:r>
      <w:r w:rsidR="005F69DC" w:rsidRPr="00AF4C83">
        <w:rPr>
          <w:rFonts w:ascii="宋体" w:hAnsi="宋体" w:hint="eastAsia"/>
          <w:sz w:val="28"/>
          <w:szCs w:val="28"/>
        </w:rPr>
        <w:t>柜台系统的</w:t>
      </w:r>
      <w:r w:rsidRPr="00AF4C83">
        <w:rPr>
          <w:rFonts w:ascii="宋体" w:hAnsi="宋体" w:hint="eastAsia"/>
          <w:sz w:val="28"/>
          <w:szCs w:val="28"/>
        </w:rPr>
        <w:t>大额交易信息，生成大额交易</w:t>
      </w:r>
      <w:r w:rsidR="005F69DC" w:rsidRPr="00AF4C83">
        <w:rPr>
          <w:rFonts w:ascii="宋体" w:hAnsi="宋体" w:hint="eastAsia"/>
          <w:sz w:val="28"/>
          <w:szCs w:val="28"/>
        </w:rPr>
        <w:t>报告</w:t>
      </w:r>
      <w:r w:rsidRPr="00AF4C83">
        <w:rPr>
          <w:rFonts w:ascii="宋体" w:hAnsi="宋体" w:hint="eastAsia"/>
          <w:sz w:val="28"/>
          <w:szCs w:val="28"/>
        </w:rPr>
        <w:t>；</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（二）各分支机构对大额交易</w:t>
      </w:r>
      <w:r w:rsidR="005F69DC" w:rsidRPr="00AF4C83">
        <w:rPr>
          <w:rFonts w:ascii="宋体" w:hAnsi="宋体" w:hint="eastAsia"/>
          <w:sz w:val="28"/>
          <w:szCs w:val="28"/>
        </w:rPr>
        <w:t>信息</w:t>
      </w:r>
      <w:r w:rsidRPr="00AF4C83">
        <w:rPr>
          <w:rFonts w:ascii="宋体" w:hAnsi="宋体" w:hint="eastAsia"/>
          <w:sz w:val="28"/>
          <w:szCs w:val="28"/>
        </w:rPr>
        <w:t>进行</w:t>
      </w:r>
      <w:r w:rsidR="00B114D2" w:rsidRPr="00AF4C83">
        <w:rPr>
          <w:rFonts w:ascii="宋体" w:hAnsi="宋体" w:hint="eastAsia"/>
          <w:sz w:val="28"/>
          <w:szCs w:val="28"/>
        </w:rPr>
        <w:t>必要的</w:t>
      </w:r>
      <w:r w:rsidRPr="00AF4C83">
        <w:rPr>
          <w:rFonts w:ascii="宋体" w:hAnsi="宋体" w:hint="eastAsia"/>
          <w:sz w:val="28"/>
          <w:szCs w:val="28"/>
        </w:rPr>
        <w:t>核实，发现大额交易信息有遗漏、错误、或者要素不全时，立即通知合规</w:t>
      </w:r>
      <w:r w:rsidR="00F54141" w:rsidRPr="00AF4C83">
        <w:rPr>
          <w:rFonts w:ascii="宋体" w:hAnsi="宋体" w:hint="eastAsia"/>
          <w:sz w:val="28"/>
          <w:szCs w:val="28"/>
        </w:rPr>
        <w:t>法务</w:t>
      </w:r>
      <w:r w:rsidRPr="00AF4C83">
        <w:rPr>
          <w:rFonts w:ascii="宋体" w:hAnsi="宋体" w:hint="eastAsia"/>
          <w:sz w:val="28"/>
          <w:szCs w:val="28"/>
        </w:rPr>
        <w:t>部，在反洗钱系统中及时补充或修改报送信息。同时属于可疑交易的，</w:t>
      </w:r>
      <w:r w:rsidR="005F69DC" w:rsidRPr="00AF4C83">
        <w:rPr>
          <w:rFonts w:ascii="宋体" w:hAnsi="宋体" w:hint="eastAsia"/>
          <w:sz w:val="28"/>
          <w:szCs w:val="28"/>
        </w:rPr>
        <w:t>分支机构需</w:t>
      </w:r>
      <w:r w:rsidRPr="00AF4C83">
        <w:rPr>
          <w:rFonts w:ascii="宋体" w:hAnsi="宋体" w:hint="eastAsia"/>
          <w:sz w:val="28"/>
          <w:szCs w:val="28"/>
        </w:rPr>
        <w:t>另行提交可疑交易报告</w:t>
      </w:r>
      <w:r w:rsidR="005F69DC" w:rsidRPr="00AF4C83">
        <w:rPr>
          <w:rFonts w:ascii="宋体" w:hAnsi="宋体" w:hint="eastAsia"/>
          <w:sz w:val="28"/>
          <w:szCs w:val="28"/>
        </w:rPr>
        <w:t>。</w:t>
      </w:r>
    </w:p>
    <w:p w:rsidR="00FB1E99" w:rsidRPr="00AF4C83" w:rsidRDefault="005F69DC"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（三）公司相关部门发生资金业务符合上述第十条大额交易标准</w:t>
      </w:r>
      <w:r w:rsidRPr="00AF4C83">
        <w:rPr>
          <w:rFonts w:ascii="宋体" w:hAnsi="宋体" w:hint="eastAsia"/>
          <w:sz w:val="28"/>
          <w:szCs w:val="28"/>
        </w:rPr>
        <w:lastRenderedPageBreak/>
        <w:t>的，应及时向合规</w:t>
      </w:r>
      <w:r w:rsidRPr="00AF4C83">
        <w:rPr>
          <w:rFonts w:ascii="宋体" w:hAnsi="宋体"/>
          <w:sz w:val="28"/>
          <w:szCs w:val="28"/>
        </w:rPr>
        <w:t>法务</w:t>
      </w:r>
      <w:r w:rsidRPr="00AF4C83">
        <w:rPr>
          <w:rFonts w:ascii="宋体" w:hAnsi="宋体" w:hint="eastAsia"/>
          <w:sz w:val="28"/>
          <w:szCs w:val="28"/>
        </w:rPr>
        <w:t>部报告，报告时间为交易发生日起的2个工作日内。</w:t>
      </w:r>
    </w:p>
    <w:p w:rsidR="00FB1E99" w:rsidRPr="00AF4C83" w:rsidRDefault="00581AF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第十</w:t>
      </w:r>
      <w:r w:rsidR="005F69DC" w:rsidRPr="00AF4C83">
        <w:rPr>
          <w:rFonts w:ascii="宋体" w:hAnsi="宋体" w:hint="eastAsia"/>
          <w:sz w:val="28"/>
          <w:szCs w:val="28"/>
        </w:rPr>
        <w:t>二</w:t>
      </w:r>
      <w:r w:rsidR="00F87A98" w:rsidRPr="00AF4C83">
        <w:rPr>
          <w:rFonts w:ascii="宋体" w:hAnsi="宋体" w:hint="eastAsia"/>
          <w:sz w:val="28"/>
          <w:szCs w:val="28"/>
        </w:rPr>
        <w:t>条</w:t>
      </w:r>
      <w:r w:rsidRPr="00AF4C83">
        <w:rPr>
          <w:rFonts w:ascii="宋体" w:hAnsi="宋体" w:hint="eastAsia"/>
          <w:sz w:val="28"/>
          <w:szCs w:val="28"/>
        </w:rPr>
        <w:t xml:space="preserve"> </w:t>
      </w:r>
      <w:r w:rsidR="00F87A98" w:rsidRPr="00AF4C83">
        <w:rPr>
          <w:rFonts w:ascii="宋体" w:hAnsi="宋体" w:hint="eastAsia"/>
          <w:sz w:val="28"/>
          <w:szCs w:val="28"/>
        </w:rPr>
        <w:t>合规</w:t>
      </w:r>
      <w:r w:rsidR="00AD31D8" w:rsidRPr="00AF4C83">
        <w:rPr>
          <w:rFonts w:ascii="宋体" w:hAnsi="宋体"/>
          <w:sz w:val="28"/>
          <w:szCs w:val="28"/>
        </w:rPr>
        <w:t>法务</w:t>
      </w:r>
      <w:r w:rsidR="00F87A98" w:rsidRPr="00AF4C83">
        <w:rPr>
          <w:rFonts w:ascii="宋体" w:hAnsi="宋体" w:hint="eastAsia"/>
          <w:sz w:val="28"/>
          <w:szCs w:val="28"/>
        </w:rPr>
        <w:t>部报送人员应每周至少一次检查</w:t>
      </w:r>
      <w:r w:rsidR="005F69DC" w:rsidRPr="00AF4C83">
        <w:rPr>
          <w:rFonts w:ascii="宋体" w:hAnsi="宋体" w:hint="eastAsia"/>
          <w:sz w:val="28"/>
          <w:szCs w:val="28"/>
        </w:rPr>
        <w:t>汇总</w:t>
      </w:r>
      <w:r w:rsidR="00F87A98" w:rsidRPr="00AF4C83">
        <w:rPr>
          <w:rFonts w:ascii="宋体" w:hAnsi="宋体" w:hint="eastAsia"/>
          <w:sz w:val="28"/>
          <w:szCs w:val="28"/>
        </w:rPr>
        <w:t>当周全公司大额交易</w:t>
      </w:r>
      <w:r w:rsidR="005F69DC" w:rsidRPr="00AF4C83">
        <w:rPr>
          <w:rFonts w:ascii="宋体" w:hAnsi="宋体" w:hint="eastAsia"/>
          <w:sz w:val="28"/>
          <w:szCs w:val="28"/>
        </w:rPr>
        <w:t>信息</w:t>
      </w:r>
      <w:r w:rsidR="00F87A98" w:rsidRPr="00AF4C83">
        <w:rPr>
          <w:rFonts w:ascii="宋体" w:hAnsi="宋体" w:hint="eastAsia"/>
          <w:sz w:val="28"/>
          <w:szCs w:val="28"/>
        </w:rPr>
        <w:t>，生成大额交易报送</w:t>
      </w:r>
      <w:r w:rsidR="005F69DC" w:rsidRPr="00AF4C83">
        <w:rPr>
          <w:rFonts w:ascii="宋体" w:hAnsi="宋体" w:hint="eastAsia"/>
          <w:sz w:val="28"/>
          <w:szCs w:val="28"/>
        </w:rPr>
        <w:t>数据</w:t>
      </w:r>
      <w:r w:rsidR="00F87A98" w:rsidRPr="00AF4C83">
        <w:rPr>
          <w:rFonts w:ascii="宋体" w:hAnsi="宋体" w:hint="eastAsia"/>
          <w:sz w:val="28"/>
          <w:szCs w:val="28"/>
        </w:rPr>
        <w:t>包</w:t>
      </w:r>
      <w:r w:rsidR="005F69DC" w:rsidRPr="00AF4C83">
        <w:rPr>
          <w:rFonts w:ascii="宋体" w:hAnsi="宋体" w:hint="eastAsia"/>
          <w:sz w:val="28"/>
          <w:szCs w:val="28"/>
        </w:rPr>
        <w:t>，</w:t>
      </w:r>
      <w:r w:rsidR="00045959" w:rsidRPr="00AF4C83">
        <w:rPr>
          <w:rFonts w:ascii="宋体" w:hAnsi="宋体" w:hint="eastAsia"/>
          <w:sz w:val="28"/>
          <w:szCs w:val="28"/>
        </w:rPr>
        <w:t>并</w:t>
      </w:r>
      <w:r w:rsidR="005F69DC" w:rsidRPr="00AF4C83">
        <w:rPr>
          <w:rFonts w:ascii="宋体" w:hAnsi="宋体" w:hint="eastAsia"/>
          <w:sz w:val="28"/>
          <w:szCs w:val="28"/>
        </w:rPr>
        <w:t>在五个工作日内向</w:t>
      </w:r>
      <w:r w:rsidR="00F87A98" w:rsidRPr="00AF4C83">
        <w:rPr>
          <w:rFonts w:ascii="宋体" w:hAnsi="宋体" w:hint="eastAsia"/>
          <w:sz w:val="28"/>
          <w:szCs w:val="28"/>
        </w:rPr>
        <w:t>中国反洗钱监测分析中心</w:t>
      </w:r>
      <w:r w:rsidR="00045959" w:rsidRPr="00AF4C83">
        <w:rPr>
          <w:rFonts w:ascii="宋体" w:hAnsi="宋体" w:hint="eastAsia"/>
          <w:sz w:val="28"/>
          <w:szCs w:val="28"/>
        </w:rPr>
        <w:t>报送</w:t>
      </w:r>
      <w:r w:rsidR="00F87A98" w:rsidRPr="00AF4C83">
        <w:rPr>
          <w:rFonts w:ascii="宋体" w:hAnsi="宋体" w:hint="eastAsia"/>
          <w:sz w:val="28"/>
          <w:szCs w:val="28"/>
        </w:rPr>
        <w:t>。</w:t>
      </w:r>
    </w:p>
    <w:p w:rsidR="00FB1E99" w:rsidRPr="00AF4C83" w:rsidRDefault="00F87A98" w:rsidP="004E6552">
      <w:pPr>
        <w:adjustRightInd w:val="0"/>
        <w:snapToGrid w:val="0"/>
        <w:spacing w:line="360" w:lineRule="auto"/>
        <w:jc w:val="center"/>
        <w:rPr>
          <w:rFonts w:ascii="宋体" w:hAnsi="宋体"/>
          <w:b/>
          <w:sz w:val="28"/>
          <w:szCs w:val="28"/>
        </w:rPr>
      </w:pPr>
      <w:r w:rsidRPr="00AF4C83">
        <w:rPr>
          <w:rFonts w:ascii="宋体" w:hAnsi="宋体" w:hint="eastAsia"/>
          <w:b/>
          <w:sz w:val="28"/>
          <w:szCs w:val="28"/>
        </w:rPr>
        <w:t>第四章  可疑交易报告</w:t>
      </w:r>
    </w:p>
    <w:p w:rsidR="00AD31D8" w:rsidRPr="00AF4C83" w:rsidRDefault="00AD31D8"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第十</w:t>
      </w:r>
      <w:r w:rsidR="00045959" w:rsidRPr="00AF4C83">
        <w:rPr>
          <w:rFonts w:ascii="宋体" w:hAnsi="宋体" w:hint="eastAsia"/>
          <w:sz w:val="28"/>
          <w:szCs w:val="28"/>
        </w:rPr>
        <w:t>三</w:t>
      </w:r>
      <w:r w:rsidRPr="00AF4C83">
        <w:rPr>
          <w:rFonts w:ascii="宋体" w:hAnsi="宋体"/>
          <w:sz w:val="28"/>
          <w:szCs w:val="28"/>
        </w:rPr>
        <w:t xml:space="preserve">条 </w:t>
      </w:r>
      <w:r w:rsidRPr="00AF4C83">
        <w:rPr>
          <w:rFonts w:ascii="宋体" w:hAnsi="宋体" w:hint="eastAsia"/>
          <w:sz w:val="28"/>
          <w:szCs w:val="28"/>
        </w:rPr>
        <w:t>公司各相关部门及分支机构</w:t>
      </w:r>
      <w:r w:rsidRPr="00AF4C83">
        <w:rPr>
          <w:rFonts w:ascii="宋体" w:hAnsi="宋体"/>
          <w:sz w:val="28"/>
          <w:szCs w:val="28"/>
        </w:rPr>
        <w:t>发现或者有合理理由怀疑客户、客户的资金或者其他资产、客户的交易或者试图进行的交易与洗钱、恐怖融资等犯罪活动相关的，不论所涉资金金额或者资产价值大小，应当提交可疑交易报告。</w:t>
      </w:r>
    </w:p>
    <w:p w:rsidR="00FB1E99" w:rsidRPr="00AF4C83" w:rsidRDefault="008D006C"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第十</w:t>
      </w:r>
      <w:r w:rsidR="00045959" w:rsidRPr="00AF4C83">
        <w:rPr>
          <w:rFonts w:ascii="宋体" w:hAnsi="宋体" w:hint="eastAsia"/>
          <w:sz w:val="28"/>
          <w:szCs w:val="28"/>
        </w:rPr>
        <w:t>四</w:t>
      </w:r>
      <w:r w:rsidRPr="00AF4C83">
        <w:rPr>
          <w:rFonts w:ascii="宋体" w:hAnsi="宋体"/>
          <w:sz w:val="28"/>
          <w:szCs w:val="28"/>
        </w:rPr>
        <w:t>条 公司根据</w:t>
      </w:r>
      <w:r w:rsidR="00843002" w:rsidRPr="00AF4C83">
        <w:rPr>
          <w:rFonts w:ascii="宋体" w:hAnsi="宋体" w:hint="eastAsia"/>
          <w:sz w:val="28"/>
          <w:szCs w:val="28"/>
        </w:rPr>
        <w:t>中国人民银行反洗钱、反恐融资监管要求以及</w:t>
      </w:r>
      <w:r w:rsidRPr="00AF4C83">
        <w:rPr>
          <w:rFonts w:ascii="宋体" w:hAnsi="宋体"/>
          <w:sz w:val="28"/>
          <w:szCs w:val="28"/>
        </w:rPr>
        <w:t>公司实际情况，研究制定可疑交易监测标准</w:t>
      </w:r>
      <w:r w:rsidR="000E2314" w:rsidRPr="00AF4C83">
        <w:rPr>
          <w:rFonts w:ascii="宋体" w:hAnsi="宋体" w:hint="eastAsia"/>
          <w:sz w:val="28"/>
          <w:szCs w:val="28"/>
        </w:rPr>
        <w:t>（</w:t>
      </w:r>
      <w:r w:rsidR="00843002" w:rsidRPr="00AF4C83">
        <w:rPr>
          <w:rFonts w:ascii="宋体" w:hAnsi="宋体" w:hint="eastAsia"/>
          <w:sz w:val="28"/>
          <w:szCs w:val="28"/>
        </w:rPr>
        <w:t>具体见附件</w:t>
      </w:r>
      <w:r w:rsidR="007A31EC">
        <w:rPr>
          <w:rFonts w:ascii="宋体" w:hAnsi="宋体" w:hint="eastAsia"/>
          <w:sz w:val="28"/>
          <w:szCs w:val="28"/>
        </w:rPr>
        <w:t>1</w:t>
      </w:r>
      <w:r w:rsidR="00843002" w:rsidRPr="00AF4C83">
        <w:rPr>
          <w:rFonts w:ascii="宋体" w:hAnsi="宋体" w:hint="eastAsia"/>
          <w:sz w:val="28"/>
          <w:szCs w:val="28"/>
        </w:rPr>
        <w:t>《</w:t>
      </w:r>
      <w:r w:rsidR="00FB1E99" w:rsidRPr="00AF4C83">
        <w:rPr>
          <w:rFonts w:ascii="宋体" w:hAnsi="宋体" w:hint="eastAsia"/>
          <w:sz w:val="28"/>
          <w:szCs w:val="28"/>
        </w:rPr>
        <w:t>海通证券可疑交易监测标准</w:t>
      </w:r>
      <w:r w:rsidR="00843002" w:rsidRPr="00AF4C83">
        <w:rPr>
          <w:rFonts w:ascii="宋体" w:hAnsi="宋体" w:hint="eastAsia"/>
          <w:sz w:val="28"/>
          <w:szCs w:val="28"/>
        </w:rPr>
        <w:t>》</w:t>
      </w:r>
      <w:r w:rsidR="000E2314" w:rsidRPr="00AF4C83">
        <w:rPr>
          <w:rFonts w:ascii="宋体" w:hAnsi="宋体" w:hint="eastAsia"/>
          <w:sz w:val="28"/>
          <w:szCs w:val="28"/>
        </w:rPr>
        <w:t>）</w:t>
      </w:r>
      <w:r w:rsidR="00A92D76" w:rsidRPr="00AF4C83">
        <w:rPr>
          <w:rFonts w:ascii="宋体" w:hAnsi="宋体"/>
          <w:sz w:val="28"/>
          <w:szCs w:val="28"/>
        </w:rPr>
        <w:t>。</w:t>
      </w:r>
      <w:r w:rsidR="00843002" w:rsidRPr="00AF4C83">
        <w:rPr>
          <w:rFonts w:ascii="宋体" w:hAnsi="宋体" w:hint="eastAsia"/>
          <w:sz w:val="28"/>
          <w:szCs w:val="28"/>
        </w:rPr>
        <w:t>公司合规法务部可以</w:t>
      </w:r>
      <w:r w:rsidR="00A92D76" w:rsidRPr="00AF4C83">
        <w:rPr>
          <w:rFonts w:ascii="宋体" w:hAnsi="宋体"/>
          <w:sz w:val="28"/>
          <w:szCs w:val="28"/>
        </w:rPr>
        <w:t>参考以下因素</w:t>
      </w:r>
      <w:r w:rsidR="00843002" w:rsidRPr="00AF4C83">
        <w:rPr>
          <w:rFonts w:ascii="宋体" w:hAnsi="宋体" w:hint="eastAsia"/>
          <w:sz w:val="28"/>
          <w:szCs w:val="28"/>
        </w:rPr>
        <w:t>和公司业务发展</w:t>
      </w:r>
      <w:r w:rsidR="000E2314" w:rsidRPr="00AF4C83">
        <w:rPr>
          <w:rFonts w:ascii="宋体" w:hAnsi="宋体" w:hint="eastAsia"/>
          <w:sz w:val="28"/>
          <w:szCs w:val="28"/>
        </w:rPr>
        <w:t>实际</w:t>
      </w:r>
      <w:r w:rsidR="00843002" w:rsidRPr="00AF4C83">
        <w:rPr>
          <w:rFonts w:ascii="宋体" w:hAnsi="宋体" w:hint="eastAsia"/>
          <w:sz w:val="28"/>
          <w:szCs w:val="28"/>
        </w:rPr>
        <w:t>情况</w:t>
      </w:r>
      <w:r w:rsidR="000E2314" w:rsidRPr="00AF4C83">
        <w:rPr>
          <w:rFonts w:ascii="宋体" w:hAnsi="宋体" w:hint="eastAsia"/>
          <w:sz w:val="28"/>
          <w:szCs w:val="28"/>
        </w:rPr>
        <w:t>，</w:t>
      </w:r>
      <w:r w:rsidR="00843002" w:rsidRPr="00AF4C83">
        <w:rPr>
          <w:rFonts w:ascii="宋体" w:hAnsi="宋体" w:hint="eastAsia"/>
          <w:sz w:val="28"/>
          <w:szCs w:val="28"/>
        </w:rPr>
        <w:t>适时调整</w:t>
      </w:r>
      <w:r w:rsidR="000E2314" w:rsidRPr="00AF4C83">
        <w:rPr>
          <w:rFonts w:ascii="宋体" w:hAnsi="宋体" w:hint="eastAsia"/>
          <w:sz w:val="28"/>
          <w:szCs w:val="28"/>
        </w:rPr>
        <w:t>公司</w:t>
      </w:r>
      <w:r w:rsidR="00843002" w:rsidRPr="00AF4C83">
        <w:rPr>
          <w:rFonts w:ascii="宋体" w:hAnsi="宋体" w:hint="eastAsia"/>
          <w:sz w:val="28"/>
          <w:szCs w:val="28"/>
        </w:rPr>
        <w:t>可疑交易监测标准。</w:t>
      </w:r>
    </w:p>
    <w:p w:rsidR="00FB1E99" w:rsidRPr="00AF4C83" w:rsidRDefault="00A92D76"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（一）中国人民银行及其分支机构发布的反洗钱、反恐怖融资规定及指引、风险提示、洗钱类型分析报告和风险评估报告。</w:t>
      </w:r>
    </w:p>
    <w:p w:rsidR="00A92D76" w:rsidRPr="00AF4C83" w:rsidRDefault="00A92D76"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（二）公安机关、司法机关发布的犯罪形势分析、风险提示、犯罪类型报告和工作报告。</w:t>
      </w:r>
    </w:p>
    <w:p w:rsidR="00A92D76" w:rsidRPr="00AF4C83" w:rsidRDefault="00A92D76"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（三）本机构的资产规模、地域分布、业务特点、客户群体、交易特征，洗钱和恐怖融资风险评估结论。</w:t>
      </w:r>
    </w:p>
    <w:p w:rsidR="00A92D76" w:rsidRPr="00AF4C83" w:rsidRDefault="00A92D76"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（四）中国人民银行及其分支机构出具的反洗钱监管意见。</w:t>
      </w:r>
    </w:p>
    <w:p w:rsidR="00A92D76" w:rsidRPr="00AF4C83" w:rsidRDefault="00A92D76"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（五）中国人民银行要求关注的其他因素。</w:t>
      </w:r>
    </w:p>
    <w:p w:rsidR="001B219A" w:rsidRPr="00AF4C83" w:rsidRDefault="001B219A"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第十</w:t>
      </w:r>
      <w:r w:rsidR="00045959" w:rsidRPr="00AF4C83">
        <w:rPr>
          <w:rFonts w:ascii="宋体" w:hAnsi="宋体" w:hint="eastAsia"/>
          <w:sz w:val="28"/>
          <w:szCs w:val="28"/>
        </w:rPr>
        <w:t>五</w:t>
      </w:r>
      <w:r w:rsidRPr="00AF4C83">
        <w:rPr>
          <w:rFonts w:ascii="宋体" w:hAnsi="宋体"/>
          <w:sz w:val="28"/>
          <w:szCs w:val="28"/>
        </w:rPr>
        <w:t xml:space="preserve">条 </w:t>
      </w:r>
      <w:r w:rsidR="002B21D1" w:rsidRPr="00AF4C83">
        <w:rPr>
          <w:rFonts w:ascii="宋体" w:hAnsi="宋体"/>
          <w:sz w:val="28"/>
          <w:szCs w:val="28"/>
        </w:rPr>
        <w:t>公司</w:t>
      </w:r>
      <w:r w:rsidRPr="00AF4C83">
        <w:rPr>
          <w:rFonts w:ascii="宋体" w:hAnsi="宋体"/>
          <w:sz w:val="28"/>
          <w:szCs w:val="28"/>
        </w:rPr>
        <w:t>定期对</w:t>
      </w:r>
      <w:r w:rsidR="009A22CA" w:rsidRPr="00AF4C83">
        <w:rPr>
          <w:rFonts w:ascii="宋体" w:hAnsi="宋体" w:hint="eastAsia"/>
          <w:sz w:val="28"/>
          <w:szCs w:val="28"/>
        </w:rPr>
        <w:t>可疑</w:t>
      </w:r>
      <w:r w:rsidRPr="00AF4C83">
        <w:rPr>
          <w:rFonts w:ascii="宋体" w:hAnsi="宋体"/>
          <w:sz w:val="28"/>
          <w:szCs w:val="28"/>
        </w:rPr>
        <w:t>交易监测标准进行评估，并根据评估结果</w:t>
      </w:r>
      <w:r w:rsidR="00211661" w:rsidRPr="00AF4C83">
        <w:rPr>
          <w:rFonts w:ascii="宋体" w:hAnsi="宋体" w:hint="eastAsia"/>
          <w:sz w:val="28"/>
          <w:szCs w:val="28"/>
        </w:rPr>
        <w:t>持续健全</w:t>
      </w:r>
      <w:r w:rsidRPr="00AF4C83">
        <w:rPr>
          <w:rFonts w:ascii="宋体" w:hAnsi="宋体"/>
          <w:sz w:val="28"/>
          <w:szCs w:val="28"/>
        </w:rPr>
        <w:t>完善交易监测标准。如发生突发情况或者应当关注的情况的，及时评估和完善交易监测标准。</w:t>
      </w:r>
    </w:p>
    <w:p w:rsidR="002C7A5B" w:rsidRPr="00AF4C83" w:rsidRDefault="00FB1E99"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本实施细则</w:t>
      </w:r>
      <w:r w:rsidRPr="00AF4C83">
        <w:rPr>
          <w:rFonts w:ascii="宋体" w:hAnsi="宋体" w:hint="eastAsia"/>
          <w:sz w:val="28"/>
          <w:szCs w:val="28"/>
        </w:rPr>
        <w:t>第十</w:t>
      </w:r>
      <w:r w:rsidR="00211661" w:rsidRPr="00AF4C83">
        <w:rPr>
          <w:rFonts w:ascii="宋体" w:hAnsi="宋体" w:hint="eastAsia"/>
          <w:sz w:val="28"/>
          <w:szCs w:val="28"/>
        </w:rPr>
        <w:t>四</w:t>
      </w:r>
      <w:r w:rsidRPr="00AF4C83">
        <w:rPr>
          <w:rFonts w:ascii="宋体" w:hAnsi="宋体" w:hint="eastAsia"/>
          <w:sz w:val="28"/>
          <w:szCs w:val="28"/>
        </w:rPr>
        <w:t>条相关因素发生变化时，公司应当在</w:t>
      </w:r>
      <w:r w:rsidRPr="00AF4C83">
        <w:rPr>
          <w:rFonts w:ascii="宋体" w:hAnsi="宋体"/>
          <w:sz w:val="28"/>
          <w:szCs w:val="28"/>
        </w:rPr>
        <w:t>3个月内</w:t>
      </w:r>
      <w:r w:rsidRPr="00AF4C83">
        <w:rPr>
          <w:rFonts w:ascii="宋体" w:hAnsi="宋体"/>
          <w:sz w:val="28"/>
          <w:szCs w:val="28"/>
        </w:rPr>
        <w:lastRenderedPageBreak/>
        <w:t>完成相关交易监测标准的评估、完善和上线运行工作。</w:t>
      </w:r>
      <w:r w:rsidRPr="00AF4C83">
        <w:rPr>
          <w:rFonts w:ascii="宋体" w:hAnsi="宋体" w:hint="eastAsia"/>
          <w:sz w:val="28"/>
          <w:szCs w:val="28"/>
        </w:rPr>
        <w:t>公司对交易监测标准评估、完善等相关工作记录，至少应当完整保存</w:t>
      </w:r>
      <w:r w:rsidRPr="00AF4C83">
        <w:rPr>
          <w:rFonts w:ascii="宋体" w:hAnsi="宋体"/>
          <w:sz w:val="28"/>
          <w:szCs w:val="28"/>
        </w:rPr>
        <w:t xml:space="preserve">5 </w:t>
      </w:r>
      <w:r w:rsidRPr="00AF4C83">
        <w:rPr>
          <w:rFonts w:ascii="宋体" w:hAnsi="宋体" w:hint="eastAsia"/>
          <w:sz w:val="28"/>
          <w:szCs w:val="28"/>
        </w:rPr>
        <w:t>年。</w:t>
      </w:r>
      <w:r w:rsidR="00BC74C1" w:rsidRPr="00AF4C83">
        <w:rPr>
          <w:rFonts w:ascii="宋体" w:hAnsi="宋体" w:hint="eastAsia"/>
          <w:sz w:val="28"/>
          <w:szCs w:val="28"/>
        </w:rPr>
        <w:t>公司交易监测标准（或作出重大调整时），应按照规定向中国人民银行上海总部报备，各分支机构应根据中国人民银行当地分支机构监管要求进行报备。</w:t>
      </w:r>
    </w:p>
    <w:p w:rsidR="00222A31" w:rsidRPr="00AF4C83" w:rsidRDefault="00222A31"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各地分支机构应根据当地人民银行、公安机关、司法机关发布的有关本实施细则第十</w:t>
      </w:r>
      <w:r w:rsidR="00211661" w:rsidRPr="00AF4C83">
        <w:rPr>
          <w:rFonts w:ascii="宋体" w:hAnsi="宋体" w:hint="eastAsia"/>
          <w:sz w:val="28"/>
          <w:szCs w:val="28"/>
        </w:rPr>
        <w:t>四</w:t>
      </w:r>
      <w:r w:rsidRPr="00AF4C83">
        <w:rPr>
          <w:rFonts w:ascii="宋体" w:hAnsi="宋体" w:hint="eastAsia"/>
          <w:sz w:val="28"/>
          <w:szCs w:val="28"/>
        </w:rPr>
        <w:t>条风险因素情况，</w:t>
      </w:r>
      <w:r w:rsidRPr="00F83443">
        <w:rPr>
          <w:rFonts w:ascii="宋体" w:hAnsi="宋体" w:hint="eastAsia"/>
          <w:sz w:val="28"/>
          <w:szCs w:val="28"/>
        </w:rPr>
        <w:t>开展对公司交易监测标准的评估</w:t>
      </w:r>
      <w:r w:rsidR="00F83443" w:rsidRPr="00F83443">
        <w:rPr>
          <w:rFonts w:ascii="宋体" w:hAnsi="宋体" w:hint="eastAsia"/>
          <w:sz w:val="28"/>
          <w:szCs w:val="28"/>
        </w:rPr>
        <w:t>，</w:t>
      </w:r>
      <w:r w:rsidR="000201CF" w:rsidRPr="00F83443">
        <w:rPr>
          <w:rFonts w:ascii="宋体" w:hAnsi="宋体" w:hint="eastAsia"/>
          <w:sz w:val="28"/>
          <w:szCs w:val="28"/>
        </w:rPr>
        <w:t>修改完善意见</w:t>
      </w:r>
      <w:r w:rsidR="000201CF" w:rsidRPr="00AF4C83">
        <w:rPr>
          <w:rFonts w:ascii="宋体" w:hAnsi="宋体" w:hint="eastAsia"/>
          <w:sz w:val="28"/>
          <w:szCs w:val="28"/>
        </w:rPr>
        <w:t>报公司合规法务部审核后组织实施。</w:t>
      </w:r>
    </w:p>
    <w:p w:rsidR="002B21D1" w:rsidRPr="00AF4C83" w:rsidRDefault="001B219A"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第十</w:t>
      </w:r>
      <w:r w:rsidR="00045959" w:rsidRPr="00AF4C83">
        <w:rPr>
          <w:rFonts w:ascii="宋体" w:hAnsi="宋体" w:hint="eastAsia"/>
          <w:sz w:val="28"/>
          <w:szCs w:val="28"/>
        </w:rPr>
        <w:t>六</w:t>
      </w:r>
      <w:r w:rsidRPr="00AF4C83">
        <w:rPr>
          <w:rFonts w:ascii="宋体" w:hAnsi="宋体"/>
          <w:sz w:val="28"/>
          <w:szCs w:val="28"/>
        </w:rPr>
        <w:t xml:space="preserve">条 </w:t>
      </w:r>
      <w:r w:rsidR="002B21D1" w:rsidRPr="00AF4C83">
        <w:rPr>
          <w:rFonts w:ascii="宋体" w:hAnsi="宋体"/>
          <w:sz w:val="28"/>
          <w:szCs w:val="28"/>
        </w:rPr>
        <w:t>公司各相关部门和分支机构应当对</w:t>
      </w:r>
      <w:r w:rsidR="009A22CA" w:rsidRPr="00AF4C83">
        <w:rPr>
          <w:rFonts w:ascii="宋体" w:hAnsi="宋体" w:hint="eastAsia"/>
          <w:sz w:val="28"/>
          <w:szCs w:val="28"/>
        </w:rPr>
        <w:t>可疑</w:t>
      </w:r>
      <w:r w:rsidR="002B21D1" w:rsidRPr="00AF4C83">
        <w:rPr>
          <w:rFonts w:ascii="宋体" w:hAnsi="宋体"/>
          <w:sz w:val="28"/>
          <w:szCs w:val="28"/>
        </w:rPr>
        <w:t>交易监测</w:t>
      </w:r>
      <w:r w:rsidR="000201CF" w:rsidRPr="00AF4C83">
        <w:rPr>
          <w:rFonts w:ascii="宋体" w:hAnsi="宋体" w:hint="eastAsia"/>
          <w:sz w:val="28"/>
          <w:szCs w:val="28"/>
        </w:rPr>
        <w:t>预警信息</w:t>
      </w:r>
      <w:r w:rsidR="002B21D1" w:rsidRPr="00AF4C83">
        <w:rPr>
          <w:rFonts w:ascii="宋体" w:hAnsi="宋体"/>
          <w:sz w:val="28"/>
          <w:szCs w:val="28"/>
        </w:rPr>
        <w:t>进行人工分析、识别，</w:t>
      </w:r>
      <w:r w:rsidR="00E87954" w:rsidRPr="00AF4C83">
        <w:rPr>
          <w:rFonts w:ascii="宋体" w:hAnsi="宋体" w:hint="eastAsia"/>
          <w:sz w:val="28"/>
          <w:szCs w:val="28"/>
        </w:rPr>
        <w:t>提交</w:t>
      </w:r>
      <w:r w:rsidR="0039425B" w:rsidRPr="00AF4C83">
        <w:rPr>
          <w:rFonts w:ascii="宋体" w:hAnsi="宋体" w:hint="eastAsia"/>
          <w:sz w:val="28"/>
          <w:szCs w:val="28"/>
        </w:rPr>
        <w:t>《可疑交易预警信息甄别表》，</w:t>
      </w:r>
      <w:r w:rsidR="002B21D1" w:rsidRPr="00AF4C83">
        <w:rPr>
          <w:rFonts w:ascii="宋体" w:hAnsi="宋体"/>
          <w:sz w:val="28"/>
          <w:szCs w:val="28"/>
        </w:rPr>
        <w:t>记录分析</w:t>
      </w:r>
      <w:r w:rsidR="0039425B" w:rsidRPr="00AF4C83">
        <w:rPr>
          <w:rFonts w:ascii="宋体" w:hAnsi="宋体" w:hint="eastAsia"/>
          <w:sz w:val="28"/>
          <w:szCs w:val="28"/>
        </w:rPr>
        <w:t>排查</w:t>
      </w:r>
      <w:r w:rsidR="002B21D1" w:rsidRPr="00AF4C83">
        <w:rPr>
          <w:rFonts w:ascii="宋体" w:hAnsi="宋体"/>
          <w:sz w:val="28"/>
          <w:szCs w:val="28"/>
        </w:rPr>
        <w:t>过程</w:t>
      </w:r>
      <w:r w:rsidR="0039425B" w:rsidRPr="00AF4C83">
        <w:rPr>
          <w:rFonts w:ascii="宋体" w:hAnsi="宋体" w:hint="eastAsia"/>
          <w:sz w:val="28"/>
          <w:szCs w:val="28"/>
        </w:rPr>
        <w:t>，并提交</w:t>
      </w:r>
      <w:r w:rsidR="00303CC6" w:rsidRPr="00AF4C83">
        <w:rPr>
          <w:rFonts w:ascii="宋体" w:hAnsi="宋体" w:hint="eastAsia"/>
          <w:sz w:val="28"/>
          <w:szCs w:val="28"/>
        </w:rPr>
        <w:t>所属</w:t>
      </w:r>
      <w:r w:rsidR="0039425B" w:rsidRPr="00AF4C83">
        <w:rPr>
          <w:rFonts w:ascii="宋体" w:hAnsi="宋体" w:hint="eastAsia"/>
          <w:sz w:val="28"/>
          <w:szCs w:val="28"/>
        </w:rPr>
        <w:t>分公司</w:t>
      </w:r>
      <w:r w:rsidR="00F1530A" w:rsidRPr="00AF4C83">
        <w:rPr>
          <w:rFonts w:ascii="宋体" w:hAnsi="宋体" w:hint="eastAsia"/>
          <w:sz w:val="28"/>
          <w:szCs w:val="28"/>
        </w:rPr>
        <w:t>或</w:t>
      </w:r>
      <w:r w:rsidR="0039425B" w:rsidRPr="00AF4C83">
        <w:rPr>
          <w:rFonts w:ascii="宋体" w:hAnsi="宋体" w:hint="eastAsia"/>
          <w:sz w:val="28"/>
          <w:szCs w:val="28"/>
        </w:rPr>
        <w:t>公司</w:t>
      </w:r>
      <w:r w:rsidR="00DF4656" w:rsidRPr="00AF4C83">
        <w:rPr>
          <w:rFonts w:ascii="宋体" w:hAnsi="宋体" w:hint="eastAsia"/>
          <w:sz w:val="28"/>
          <w:szCs w:val="28"/>
        </w:rPr>
        <w:t>合规法务部</w:t>
      </w:r>
      <w:r w:rsidR="0039425B" w:rsidRPr="00AF4C83">
        <w:rPr>
          <w:rFonts w:ascii="宋体" w:hAnsi="宋体" w:hint="eastAsia"/>
          <w:sz w:val="28"/>
          <w:szCs w:val="28"/>
        </w:rPr>
        <w:t>审核</w:t>
      </w:r>
      <w:r w:rsidR="002B21D1" w:rsidRPr="00AF4C83">
        <w:rPr>
          <w:rFonts w:ascii="宋体" w:hAnsi="宋体"/>
          <w:sz w:val="28"/>
          <w:szCs w:val="28"/>
        </w:rPr>
        <w:t>；</w:t>
      </w:r>
      <w:r w:rsidR="000201CF" w:rsidRPr="00AF4C83">
        <w:rPr>
          <w:rFonts w:ascii="宋体" w:hAnsi="宋体" w:hint="eastAsia"/>
          <w:sz w:val="28"/>
          <w:szCs w:val="28"/>
        </w:rPr>
        <w:t>认为</w:t>
      </w:r>
      <w:r w:rsidR="002B21D1" w:rsidRPr="00AF4C83">
        <w:rPr>
          <w:rFonts w:ascii="宋体" w:hAnsi="宋体"/>
          <w:sz w:val="28"/>
          <w:szCs w:val="28"/>
        </w:rPr>
        <w:t>不可疑的，应当</w:t>
      </w:r>
      <w:r w:rsidR="00E87954" w:rsidRPr="00AF4C83">
        <w:rPr>
          <w:rFonts w:ascii="宋体" w:hAnsi="宋体" w:hint="eastAsia"/>
          <w:sz w:val="28"/>
          <w:szCs w:val="28"/>
        </w:rPr>
        <w:t>提交</w:t>
      </w:r>
      <w:r w:rsidR="002B21D1" w:rsidRPr="00AF4C83">
        <w:rPr>
          <w:rFonts w:ascii="宋体" w:hAnsi="宋体"/>
          <w:sz w:val="28"/>
          <w:szCs w:val="28"/>
        </w:rPr>
        <w:t>分析排除的合理理由；认为可疑的，应当</w:t>
      </w:r>
      <w:r w:rsidR="00E87954" w:rsidRPr="00AF4C83">
        <w:rPr>
          <w:rFonts w:ascii="宋体" w:hAnsi="宋体" w:hint="eastAsia"/>
          <w:sz w:val="28"/>
          <w:szCs w:val="28"/>
        </w:rPr>
        <w:t>提交</w:t>
      </w:r>
      <w:r w:rsidR="002B21D1" w:rsidRPr="00AF4C83">
        <w:rPr>
          <w:rFonts w:ascii="宋体" w:hAnsi="宋体"/>
          <w:sz w:val="28"/>
          <w:szCs w:val="28"/>
        </w:rPr>
        <w:t>可疑</w:t>
      </w:r>
      <w:r w:rsidR="00E87954" w:rsidRPr="00AF4C83">
        <w:rPr>
          <w:rFonts w:ascii="宋体" w:hAnsi="宋体" w:hint="eastAsia"/>
          <w:sz w:val="28"/>
          <w:szCs w:val="28"/>
        </w:rPr>
        <w:t>的</w:t>
      </w:r>
      <w:r w:rsidR="002B21D1" w:rsidRPr="00AF4C83">
        <w:rPr>
          <w:rFonts w:ascii="宋体" w:hAnsi="宋体"/>
          <w:sz w:val="28"/>
          <w:szCs w:val="28"/>
        </w:rPr>
        <w:t>理由</w:t>
      </w:r>
      <w:r w:rsidR="00E87954" w:rsidRPr="00AF4C83">
        <w:rPr>
          <w:rFonts w:ascii="宋体" w:hAnsi="宋体" w:hint="eastAsia"/>
          <w:sz w:val="28"/>
          <w:szCs w:val="28"/>
        </w:rPr>
        <w:t>，并</w:t>
      </w:r>
      <w:r w:rsidR="002B21D1" w:rsidRPr="00AF4C83">
        <w:rPr>
          <w:rFonts w:ascii="宋体" w:hAnsi="宋体"/>
          <w:sz w:val="28"/>
          <w:szCs w:val="28"/>
        </w:rPr>
        <w:t>记录对客户身份特征、交易特征或行为特征的分析过程。</w:t>
      </w:r>
    </w:p>
    <w:p w:rsidR="00FB1E99" w:rsidRPr="00AF4C83" w:rsidRDefault="002B21D1"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第十</w:t>
      </w:r>
      <w:r w:rsidR="00014C28" w:rsidRPr="00AF4C83">
        <w:rPr>
          <w:rFonts w:ascii="宋体" w:hAnsi="宋体" w:hint="eastAsia"/>
          <w:sz w:val="28"/>
          <w:szCs w:val="28"/>
        </w:rPr>
        <w:t>七</w:t>
      </w:r>
      <w:r w:rsidRPr="00AF4C83">
        <w:rPr>
          <w:rFonts w:ascii="宋体" w:hAnsi="宋体"/>
          <w:sz w:val="28"/>
          <w:szCs w:val="28"/>
        </w:rPr>
        <w:t>条 公司在按可疑交易报告内部操作规程确认为可疑交易后，及时以电子方式提交可疑交易报告，最迟不超过5个工作日。对于既属于大额交易又属于可疑交易的交易，应当分别提交大额交易报告和可疑交易报告</w:t>
      </w:r>
      <w:r w:rsidR="00F1530A" w:rsidRPr="00AF4C83">
        <w:rPr>
          <w:rFonts w:ascii="宋体" w:hAnsi="宋体" w:hint="eastAsia"/>
          <w:sz w:val="28"/>
          <w:szCs w:val="28"/>
        </w:rPr>
        <w:t>。</w:t>
      </w:r>
    </w:p>
    <w:p w:rsidR="00FB1E99" w:rsidRPr="00AF4C83" w:rsidRDefault="00F1530A"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第十</w:t>
      </w:r>
      <w:r w:rsidR="00014C28" w:rsidRPr="00AF4C83">
        <w:rPr>
          <w:rFonts w:ascii="宋体" w:hAnsi="宋体" w:hint="eastAsia"/>
          <w:sz w:val="28"/>
          <w:szCs w:val="28"/>
        </w:rPr>
        <w:t>八</w:t>
      </w:r>
      <w:r w:rsidRPr="00AF4C83">
        <w:rPr>
          <w:rFonts w:ascii="宋体" w:hAnsi="宋体"/>
          <w:sz w:val="28"/>
          <w:szCs w:val="28"/>
        </w:rPr>
        <w:t>条 公司相关部门和分支机构应当对下列恐怖活动组织及恐怖活动人员名单开展实时监测，有合理理由怀疑客户或者其交易对手、资金或者其他资产与名单相关的，应当在立即向中国反洗钱监测分析中心提交可疑交易报告的同时，以电子形式或书面形式</w:t>
      </w:r>
      <w:r w:rsidR="00D267E6" w:rsidRPr="00AF4C83">
        <w:rPr>
          <w:rFonts w:ascii="宋体" w:hAnsi="宋体"/>
          <w:sz w:val="28"/>
          <w:szCs w:val="28"/>
        </w:rPr>
        <w:t>向所在地中国人民银行或者其分支机构报告，并按照相关主管部门的要求依法采取措施。</w:t>
      </w:r>
    </w:p>
    <w:p w:rsidR="00FB1E99" w:rsidRPr="00AF4C83" w:rsidRDefault="00D267E6"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（一）中国政府发布的或者要求执行的恐怖活动组织及恐怖活动人员名单。</w:t>
      </w:r>
    </w:p>
    <w:p w:rsidR="00FB1E99" w:rsidRPr="00AF4C83" w:rsidRDefault="00D267E6"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（二）联合国安理会决议中所列的恐怖活动组织及恐怖活动人员</w:t>
      </w:r>
      <w:r w:rsidRPr="00AF4C83">
        <w:rPr>
          <w:rFonts w:ascii="宋体" w:hAnsi="宋体"/>
          <w:sz w:val="28"/>
          <w:szCs w:val="28"/>
        </w:rPr>
        <w:lastRenderedPageBreak/>
        <w:t>名单。</w:t>
      </w:r>
    </w:p>
    <w:p w:rsidR="00FB1E99" w:rsidRPr="00AF4C83" w:rsidRDefault="00D267E6"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（三）中国人民银行要求关注的其他涉嫌恐怖活动的组织及人员名单。</w:t>
      </w:r>
    </w:p>
    <w:p w:rsidR="00FB1E99" w:rsidRPr="00AF4C83" w:rsidRDefault="00D267E6"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恐怖活动组织及恐怖活动人员名单调整的，应当立即开展回溯性调查，并按规定提交可疑交易报告。法律、行政法规、规章对上述名单的监控另有规定的，从其规定。</w:t>
      </w:r>
    </w:p>
    <w:p w:rsidR="00FB1E99" w:rsidRPr="00AF4C83" w:rsidRDefault="0042237B"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第十</w:t>
      </w:r>
      <w:r w:rsidR="00014C28" w:rsidRPr="00AF4C83">
        <w:rPr>
          <w:rFonts w:ascii="宋体" w:hAnsi="宋体" w:hint="eastAsia"/>
          <w:sz w:val="28"/>
          <w:szCs w:val="28"/>
        </w:rPr>
        <w:t>九</w:t>
      </w:r>
      <w:r w:rsidRPr="00AF4C83">
        <w:rPr>
          <w:rFonts w:ascii="宋体" w:hAnsi="宋体" w:hint="eastAsia"/>
          <w:sz w:val="28"/>
          <w:szCs w:val="28"/>
        </w:rPr>
        <w:t>条</w:t>
      </w:r>
      <w:r w:rsidRPr="00AF4C83">
        <w:rPr>
          <w:rFonts w:ascii="宋体" w:hAnsi="宋体"/>
          <w:sz w:val="28"/>
          <w:szCs w:val="28"/>
        </w:rPr>
        <w:t xml:space="preserve"> 可疑交易上报分类管理。可疑交易上报数据分2</w:t>
      </w:r>
      <w:r w:rsidR="001D3941" w:rsidRPr="00AF4C83">
        <w:rPr>
          <w:rFonts w:ascii="宋体" w:hAnsi="宋体"/>
          <w:sz w:val="28"/>
          <w:szCs w:val="28"/>
        </w:rPr>
        <w:t>类：</w:t>
      </w:r>
      <w:r w:rsidR="0084384C" w:rsidRPr="00AF4C83">
        <w:rPr>
          <w:rFonts w:ascii="宋体" w:hAnsi="宋体"/>
          <w:sz w:val="28"/>
          <w:szCs w:val="28"/>
        </w:rPr>
        <w:t>“一般可疑”</w:t>
      </w:r>
      <w:r w:rsidR="00505635" w:rsidRPr="00AF4C83">
        <w:rPr>
          <w:rFonts w:ascii="宋体" w:hAnsi="宋体"/>
          <w:sz w:val="28"/>
          <w:szCs w:val="28"/>
        </w:rPr>
        <w:t>交易、“</w:t>
      </w:r>
      <w:r w:rsidR="00FB1E99" w:rsidRPr="00AF4C83">
        <w:rPr>
          <w:rFonts w:ascii="宋体" w:hAnsi="宋体"/>
          <w:sz w:val="28"/>
          <w:szCs w:val="28"/>
        </w:rPr>
        <w:t>重点可疑”交易</w:t>
      </w:r>
      <w:r w:rsidR="00FB1E99" w:rsidRPr="00AF4C83">
        <w:rPr>
          <w:rFonts w:ascii="宋体" w:hAnsi="宋体" w:hint="eastAsia"/>
          <w:sz w:val="28"/>
          <w:szCs w:val="28"/>
        </w:rPr>
        <w:t>（</w:t>
      </w:r>
      <w:r w:rsidR="00FB1E99" w:rsidRPr="00AF4C83">
        <w:rPr>
          <w:rFonts w:ascii="宋体" w:hAnsi="宋体"/>
          <w:sz w:val="28"/>
          <w:szCs w:val="28"/>
        </w:rPr>
        <w:t>其中“重点可疑”包括：“重点可疑”、“重点可疑</w:t>
      </w:r>
      <w:r w:rsidR="00FB1E99" w:rsidRPr="00AF4C83">
        <w:rPr>
          <w:rFonts w:ascii="宋体" w:hAnsi="宋体" w:hint="eastAsia"/>
          <w:sz w:val="28"/>
          <w:szCs w:val="28"/>
        </w:rPr>
        <w:t>且同时报告人民银行当地分支机构</w:t>
      </w:r>
      <w:r w:rsidR="00FB1E99" w:rsidRPr="00AF4C83">
        <w:rPr>
          <w:rFonts w:ascii="宋体" w:hAnsi="宋体"/>
          <w:sz w:val="28"/>
          <w:szCs w:val="28"/>
        </w:rPr>
        <w:t>”、“重点可疑</w:t>
      </w:r>
      <w:r w:rsidR="00FB1E99" w:rsidRPr="00AF4C83">
        <w:rPr>
          <w:rFonts w:ascii="宋体" w:hAnsi="宋体" w:hint="eastAsia"/>
          <w:sz w:val="28"/>
          <w:szCs w:val="28"/>
        </w:rPr>
        <w:t>且同时报告当地公安</w:t>
      </w:r>
      <w:r w:rsidR="00FB1E99" w:rsidRPr="00AF4C83">
        <w:rPr>
          <w:rFonts w:ascii="宋体" w:hAnsi="宋体"/>
          <w:sz w:val="28"/>
          <w:szCs w:val="28"/>
        </w:rPr>
        <w:t>”以及“重点可疑</w:t>
      </w:r>
      <w:r w:rsidR="00FB1E99" w:rsidRPr="00AF4C83">
        <w:rPr>
          <w:rFonts w:ascii="宋体" w:hAnsi="宋体" w:hint="eastAsia"/>
          <w:sz w:val="28"/>
          <w:szCs w:val="28"/>
        </w:rPr>
        <w:t>且同时报告人民银行当地分支机构和当地公安</w:t>
      </w:r>
      <w:r w:rsidR="00FB1E99" w:rsidRPr="00AF4C83">
        <w:rPr>
          <w:rFonts w:ascii="宋体" w:hAnsi="宋体"/>
          <w:sz w:val="28"/>
          <w:szCs w:val="28"/>
        </w:rPr>
        <w:t>”四类情形</w:t>
      </w:r>
      <w:r w:rsidR="00FB1E99" w:rsidRPr="00AF4C83">
        <w:rPr>
          <w:rFonts w:ascii="宋体" w:hAnsi="宋体" w:hint="eastAsia"/>
          <w:sz w:val="28"/>
          <w:szCs w:val="28"/>
        </w:rPr>
        <w:t>）</w:t>
      </w:r>
      <w:r w:rsidRPr="00AF4C83">
        <w:rPr>
          <w:rFonts w:ascii="宋体" w:hAnsi="宋体" w:hint="eastAsia"/>
          <w:sz w:val="28"/>
          <w:szCs w:val="28"/>
        </w:rPr>
        <w:t>。</w:t>
      </w:r>
    </w:p>
    <w:p w:rsidR="00FB1E99" w:rsidRPr="00AF4C83" w:rsidRDefault="0042237B"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对可疑交易进行审慎甄别后，认为</w:t>
      </w:r>
      <w:r w:rsidR="005D04FF" w:rsidRPr="00AF4C83">
        <w:rPr>
          <w:rFonts w:ascii="宋体" w:hAnsi="宋体"/>
          <w:sz w:val="28"/>
          <w:szCs w:val="28"/>
        </w:rPr>
        <w:t>明显涉嫌洗钱、恐怖融资等犯罪活动的</w:t>
      </w:r>
      <w:r w:rsidR="005D04FF" w:rsidRPr="00AF4C83">
        <w:rPr>
          <w:rFonts w:ascii="宋体" w:hAnsi="宋体" w:hint="eastAsia"/>
          <w:sz w:val="28"/>
          <w:szCs w:val="28"/>
        </w:rPr>
        <w:t>、</w:t>
      </w:r>
      <w:r w:rsidR="005D04FF" w:rsidRPr="00AF4C83">
        <w:rPr>
          <w:rFonts w:ascii="宋体" w:hAnsi="宋体"/>
          <w:sz w:val="28"/>
          <w:szCs w:val="28"/>
        </w:rPr>
        <w:t>严重危害国家安全或者影响社会稳定的</w:t>
      </w:r>
      <w:r w:rsidR="005D04FF" w:rsidRPr="00AF4C83">
        <w:rPr>
          <w:rFonts w:ascii="宋体" w:hAnsi="宋体" w:hint="eastAsia"/>
          <w:sz w:val="28"/>
          <w:szCs w:val="28"/>
        </w:rPr>
        <w:t>、以及</w:t>
      </w:r>
      <w:r w:rsidR="005D04FF" w:rsidRPr="00AF4C83">
        <w:rPr>
          <w:rFonts w:ascii="宋体" w:hAnsi="宋体"/>
          <w:sz w:val="28"/>
          <w:szCs w:val="28"/>
        </w:rPr>
        <w:t>其他情节严重或者情况紧急的情形</w:t>
      </w:r>
      <w:r w:rsidR="00782F10" w:rsidRPr="00AF4C83">
        <w:rPr>
          <w:rFonts w:ascii="宋体" w:hAnsi="宋体" w:hint="eastAsia"/>
          <w:sz w:val="28"/>
          <w:szCs w:val="28"/>
        </w:rPr>
        <w:t>，</w:t>
      </w:r>
      <w:r w:rsidR="00782F10" w:rsidRPr="00AF4C83">
        <w:rPr>
          <w:rFonts w:ascii="宋体" w:hAnsi="宋体"/>
          <w:sz w:val="28"/>
          <w:szCs w:val="28"/>
        </w:rPr>
        <w:t>应当向中国反洗钱监测分析中心提交</w:t>
      </w:r>
      <w:r w:rsidR="00045959" w:rsidRPr="00AF4C83">
        <w:rPr>
          <w:rFonts w:ascii="宋体" w:hAnsi="宋体" w:hint="eastAsia"/>
          <w:sz w:val="28"/>
          <w:szCs w:val="28"/>
        </w:rPr>
        <w:t>重点</w:t>
      </w:r>
      <w:r w:rsidR="00782F10" w:rsidRPr="00AF4C83">
        <w:rPr>
          <w:rFonts w:ascii="宋体" w:hAnsi="宋体"/>
          <w:sz w:val="28"/>
          <w:szCs w:val="28"/>
        </w:rPr>
        <w:t>可疑交易报告</w:t>
      </w:r>
      <w:r w:rsidR="00045959" w:rsidRPr="00AF4C83">
        <w:rPr>
          <w:rFonts w:ascii="宋体" w:hAnsi="宋体" w:hint="eastAsia"/>
          <w:sz w:val="28"/>
          <w:szCs w:val="28"/>
        </w:rPr>
        <w:t>，</w:t>
      </w:r>
      <w:r w:rsidR="00782F10" w:rsidRPr="00AF4C83">
        <w:rPr>
          <w:rFonts w:ascii="宋体" w:hAnsi="宋体"/>
          <w:sz w:val="28"/>
          <w:szCs w:val="28"/>
        </w:rPr>
        <w:t>同时</w:t>
      </w:r>
      <w:r w:rsidR="00045959" w:rsidRPr="00AF4C83">
        <w:rPr>
          <w:rFonts w:ascii="宋体" w:hAnsi="宋体" w:hint="eastAsia"/>
          <w:sz w:val="28"/>
          <w:szCs w:val="28"/>
        </w:rPr>
        <w:t>根据当地监管要求</w:t>
      </w:r>
      <w:r w:rsidR="00176F67" w:rsidRPr="00AF4C83">
        <w:rPr>
          <w:rFonts w:ascii="宋体" w:hAnsi="宋体" w:cs="Arial"/>
          <w:color w:val="333333"/>
          <w:kern w:val="0"/>
          <w:sz w:val="28"/>
          <w:szCs w:val="28"/>
        </w:rPr>
        <w:t>以电子形式或书面形式</w:t>
      </w:r>
      <w:r w:rsidR="00782F10" w:rsidRPr="00AF4C83">
        <w:rPr>
          <w:rFonts w:ascii="宋体" w:hAnsi="宋体"/>
          <w:sz w:val="28"/>
          <w:szCs w:val="28"/>
        </w:rPr>
        <w:t>向</w:t>
      </w:r>
      <w:r w:rsidR="00176F67" w:rsidRPr="00AF4C83">
        <w:rPr>
          <w:rFonts w:ascii="宋体" w:hAnsi="宋体" w:hint="eastAsia"/>
          <w:sz w:val="28"/>
          <w:szCs w:val="28"/>
        </w:rPr>
        <w:t>中国</w:t>
      </w:r>
      <w:r w:rsidR="00782F10" w:rsidRPr="00AF4C83">
        <w:rPr>
          <w:rFonts w:ascii="宋体" w:hAnsi="宋体"/>
          <w:sz w:val="28"/>
          <w:szCs w:val="28"/>
        </w:rPr>
        <w:t>人民银行</w:t>
      </w:r>
      <w:r w:rsidR="00045959" w:rsidRPr="00AF4C83">
        <w:rPr>
          <w:rFonts w:ascii="宋体" w:hAnsi="宋体" w:hint="eastAsia"/>
          <w:sz w:val="28"/>
          <w:szCs w:val="28"/>
        </w:rPr>
        <w:t>当地</w:t>
      </w:r>
      <w:r w:rsidR="00782F10" w:rsidRPr="00AF4C83">
        <w:rPr>
          <w:rFonts w:ascii="宋体" w:hAnsi="宋体"/>
          <w:sz w:val="28"/>
          <w:szCs w:val="28"/>
        </w:rPr>
        <w:t>分支机构报告，</w:t>
      </w:r>
      <w:r w:rsidR="00782F10" w:rsidRPr="00AF4C83">
        <w:rPr>
          <w:rFonts w:ascii="宋体" w:hAnsi="宋体" w:hint="eastAsia"/>
          <w:sz w:val="28"/>
          <w:szCs w:val="28"/>
        </w:rPr>
        <w:t>必要时向当地公安部门报告，</w:t>
      </w:r>
      <w:r w:rsidR="00782F10" w:rsidRPr="00AF4C83">
        <w:rPr>
          <w:rFonts w:ascii="宋体" w:hAnsi="宋体"/>
          <w:sz w:val="28"/>
          <w:szCs w:val="28"/>
        </w:rPr>
        <w:t>并配合反洗钱调查</w:t>
      </w:r>
      <w:r w:rsidR="00782F10" w:rsidRPr="00AF4C83">
        <w:rPr>
          <w:rFonts w:ascii="宋体" w:hAnsi="宋体" w:hint="eastAsia"/>
          <w:sz w:val="28"/>
          <w:szCs w:val="28"/>
        </w:rPr>
        <w:t>。</w:t>
      </w:r>
    </w:p>
    <w:p w:rsidR="0006578C" w:rsidRPr="00AF4C83" w:rsidRDefault="00FB1E99"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第</w:t>
      </w:r>
      <w:r w:rsidRPr="00AF4C83">
        <w:rPr>
          <w:rFonts w:ascii="宋体" w:hAnsi="宋体" w:hint="eastAsia"/>
          <w:sz w:val="28"/>
          <w:szCs w:val="28"/>
        </w:rPr>
        <w:t>二十</w:t>
      </w:r>
      <w:r w:rsidRPr="00AF4C83">
        <w:rPr>
          <w:rFonts w:ascii="宋体" w:hAnsi="宋体"/>
          <w:sz w:val="28"/>
          <w:szCs w:val="28"/>
        </w:rPr>
        <w:t>条 公司相关部门及分支机构</w:t>
      </w:r>
      <w:r w:rsidRPr="00AF4C83">
        <w:rPr>
          <w:rFonts w:ascii="宋体" w:hAnsi="宋体" w:hint="eastAsia"/>
          <w:sz w:val="28"/>
          <w:szCs w:val="28"/>
        </w:rPr>
        <w:t>应持续开展对已提交可疑交易报告客户的交易监测，不能排除洗钱、恐怖融资或其他犯罪活动嫌疑，且经分析认为可疑特征没有发生显著变化的，应自上一次提交可疑交易报告之日起每</w:t>
      </w:r>
      <w:r w:rsidRPr="00AF4C83">
        <w:rPr>
          <w:rFonts w:ascii="宋体" w:hAnsi="宋体"/>
          <w:sz w:val="28"/>
          <w:szCs w:val="28"/>
        </w:rPr>
        <w:t>3</w:t>
      </w:r>
      <w:r w:rsidRPr="00AF4C83">
        <w:rPr>
          <w:rFonts w:ascii="宋体" w:hAnsi="宋体" w:hint="eastAsia"/>
          <w:sz w:val="28"/>
          <w:szCs w:val="28"/>
        </w:rPr>
        <w:t>个月提交一次接续报告，接续报告应涵盖</w:t>
      </w:r>
      <w:r w:rsidRPr="00AF4C83">
        <w:rPr>
          <w:rFonts w:ascii="宋体" w:hAnsi="宋体"/>
          <w:sz w:val="28"/>
          <w:szCs w:val="28"/>
        </w:rPr>
        <w:t xml:space="preserve">3 </w:t>
      </w:r>
      <w:r w:rsidRPr="00AF4C83">
        <w:rPr>
          <w:rFonts w:ascii="宋体" w:hAnsi="宋体" w:hint="eastAsia"/>
          <w:sz w:val="28"/>
          <w:szCs w:val="28"/>
        </w:rPr>
        <w:t>个月监测期内的交易，并注明首次报送可疑交易报告号、报告紧急程度和追加次数。如果在持续监测过程中发现可疑特征发生显著变化，应作为新的可疑交易进行分析报告。</w:t>
      </w:r>
    </w:p>
    <w:p w:rsidR="006A7E20" w:rsidRDefault="0043452C" w:rsidP="00AF4C83">
      <w:pPr>
        <w:adjustRightInd w:val="0"/>
        <w:snapToGrid w:val="0"/>
        <w:spacing w:line="360" w:lineRule="auto"/>
        <w:ind w:firstLineChars="200" w:firstLine="560"/>
        <w:rPr>
          <w:rFonts w:ascii="宋体" w:hAnsi="宋体"/>
          <w:sz w:val="28"/>
          <w:szCs w:val="28"/>
        </w:rPr>
      </w:pPr>
      <w:r>
        <w:rPr>
          <w:rFonts w:ascii="宋体" w:hAnsi="宋体" w:hint="eastAsia"/>
          <w:sz w:val="28"/>
          <w:szCs w:val="28"/>
        </w:rPr>
        <w:t xml:space="preserve">第二十一条 </w:t>
      </w:r>
      <w:r w:rsidR="00FB1E99" w:rsidRPr="00AF4C83">
        <w:rPr>
          <w:rFonts w:ascii="宋体" w:hAnsi="宋体" w:hint="eastAsia"/>
          <w:sz w:val="28"/>
          <w:szCs w:val="28"/>
        </w:rPr>
        <w:t>对于</w:t>
      </w:r>
      <w:r w:rsidR="00EC2671" w:rsidRPr="00AF4C83">
        <w:rPr>
          <w:rFonts w:ascii="宋体" w:hAnsi="宋体" w:hint="eastAsia"/>
          <w:sz w:val="28"/>
          <w:szCs w:val="28"/>
        </w:rPr>
        <w:t>已提交可疑交易报告的客户，</w:t>
      </w:r>
      <w:r>
        <w:rPr>
          <w:rFonts w:ascii="宋体" w:hAnsi="宋体" w:hint="eastAsia"/>
          <w:sz w:val="28"/>
          <w:szCs w:val="28"/>
        </w:rPr>
        <w:t>公司将根据客户的可疑程度和风险状况，审慎采取适当的后续控制措施</w:t>
      </w:r>
      <w:r w:rsidR="006A7E20">
        <w:rPr>
          <w:rFonts w:ascii="宋体" w:hAnsi="宋体" w:hint="eastAsia"/>
          <w:sz w:val="28"/>
          <w:szCs w:val="28"/>
        </w:rPr>
        <w:t>。后续控制措施</w:t>
      </w:r>
      <w:r w:rsidR="006A7E20">
        <w:rPr>
          <w:rFonts w:ascii="宋体" w:hAnsi="宋体" w:hint="eastAsia"/>
          <w:sz w:val="28"/>
          <w:szCs w:val="28"/>
        </w:rPr>
        <w:lastRenderedPageBreak/>
        <w:t>包括但不限于：</w:t>
      </w:r>
    </w:p>
    <w:p w:rsidR="00000BB5" w:rsidRDefault="006A7E20" w:rsidP="00AF4C83">
      <w:pPr>
        <w:adjustRightInd w:val="0"/>
        <w:snapToGrid w:val="0"/>
        <w:spacing w:line="360" w:lineRule="auto"/>
        <w:ind w:firstLineChars="200" w:firstLine="560"/>
        <w:rPr>
          <w:rFonts w:ascii="宋体" w:hAnsi="宋体"/>
          <w:sz w:val="28"/>
          <w:szCs w:val="28"/>
        </w:rPr>
      </w:pPr>
      <w:r>
        <w:rPr>
          <w:rFonts w:ascii="宋体" w:hAnsi="宋体" w:hint="eastAsia"/>
          <w:sz w:val="28"/>
          <w:szCs w:val="28"/>
        </w:rPr>
        <w:t>（一）</w:t>
      </w:r>
      <w:r w:rsidR="00EC2671" w:rsidRPr="00AF4C83">
        <w:rPr>
          <w:rFonts w:ascii="宋体" w:hAnsi="宋体" w:hint="eastAsia"/>
          <w:sz w:val="28"/>
          <w:szCs w:val="28"/>
        </w:rPr>
        <w:t>应按照《公司反洗钱客户风险等级划分管理实施细则》的标准和要求，进行</w:t>
      </w:r>
      <w:r w:rsidR="00FB1E99" w:rsidRPr="00AF4C83">
        <w:rPr>
          <w:rFonts w:ascii="宋体" w:hAnsi="宋体" w:hint="eastAsia"/>
          <w:sz w:val="28"/>
          <w:szCs w:val="28"/>
        </w:rPr>
        <w:t>提升客户风险等级，</w:t>
      </w:r>
      <w:r>
        <w:rPr>
          <w:rFonts w:ascii="宋体" w:hAnsi="宋体" w:hint="eastAsia"/>
          <w:sz w:val="28"/>
          <w:szCs w:val="28"/>
        </w:rPr>
        <w:t>对所涉及客户及交易</w:t>
      </w:r>
      <w:r w:rsidR="0043452C">
        <w:rPr>
          <w:rFonts w:ascii="宋体" w:hAnsi="宋体" w:hint="eastAsia"/>
          <w:sz w:val="28"/>
          <w:szCs w:val="28"/>
        </w:rPr>
        <w:t>开展持续监控</w:t>
      </w:r>
      <w:r>
        <w:rPr>
          <w:rFonts w:ascii="宋体" w:hAnsi="宋体" w:hint="eastAsia"/>
          <w:sz w:val="28"/>
          <w:szCs w:val="28"/>
        </w:rPr>
        <w:t>、</w:t>
      </w:r>
      <w:r w:rsidR="0043452C">
        <w:rPr>
          <w:rFonts w:ascii="宋体" w:hAnsi="宋体" w:hint="eastAsia"/>
          <w:sz w:val="28"/>
          <w:szCs w:val="28"/>
        </w:rPr>
        <w:t>定期审核</w:t>
      </w:r>
      <w:r>
        <w:rPr>
          <w:rFonts w:ascii="宋体" w:hAnsi="宋体" w:hint="eastAsia"/>
          <w:sz w:val="28"/>
          <w:szCs w:val="28"/>
        </w:rPr>
        <w:t>、</w:t>
      </w:r>
      <w:r w:rsidR="00FB1E99" w:rsidRPr="00AF4C83">
        <w:rPr>
          <w:rFonts w:ascii="宋体" w:hAnsi="宋体" w:hint="eastAsia"/>
          <w:sz w:val="28"/>
          <w:szCs w:val="28"/>
        </w:rPr>
        <w:t>采取</w:t>
      </w:r>
      <w:r>
        <w:rPr>
          <w:rFonts w:ascii="宋体" w:hAnsi="宋体" w:hint="eastAsia"/>
          <w:sz w:val="28"/>
          <w:szCs w:val="28"/>
        </w:rPr>
        <w:t>风险等级</w:t>
      </w:r>
      <w:r w:rsidR="00FB1E99" w:rsidRPr="00AF4C83">
        <w:rPr>
          <w:rFonts w:ascii="宋体" w:hAnsi="宋体" w:hint="eastAsia"/>
          <w:sz w:val="28"/>
          <w:szCs w:val="28"/>
        </w:rPr>
        <w:t>相应的控制措施。</w:t>
      </w:r>
    </w:p>
    <w:p w:rsidR="006A7E20" w:rsidRDefault="006A7E20" w:rsidP="00AF4C83">
      <w:pPr>
        <w:adjustRightInd w:val="0"/>
        <w:snapToGrid w:val="0"/>
        <w:spacing w:line="360" w:lineRule="auto"/>
        <w:ind w:firstLineChars="200" w:firstLine="560"/>
        <w:rPr>
          <w:rFonts w:ascii="宋体" w:hAnsi="宋体"/>
          <w:sz w:val="28"/>
          <w:szCs w:val="28"/>
        </w:rPr>
      </w:pPr>
      <w:r>
        <w:rPr>
          <w:rFonts w:ascii="宋体" w:hAnsi="宋体" w:hint="eastAsia"/>
          <w:sz w:val="28"/>
          <w:szCs w:val="28"/>
        </w:rPr>
        <w:t>（二）必要时经公司高层审批后，可以采取措施限制客户或账户的交易方式、规模、频率等，以及客户通过非柜面方式办理业务的金额、次数和业务类型。</w:t>
      </w:r>
    </w:p>
    <w:p w:rsidR="006A7E20" w:rsidRDefault="006A7E20" w:rsidP="00AF4C83">
      <w:pPr>
        <w:adjustRightInd w:val="0"/>
        <w:snapToGrid w:val="0"/>
        <w:spacing w:line="360" w:lineRule="auto"/>
        <w:ind w:firstLineChars="200" w:firstLine="560"/>
        <w:rPr>
          <w:rFonts w:ascii="宋体" w:hAnsi="宋体"/>
          <w:sz w:val="28"/>
          <w:szCs w:val="28"/>
        </w:rPr>
      </w:pPr>
      <w:r>
        <w:rPr>
          <w:rFonts w:ascii="宋体" w:hAnsi="宋体" w:hint="eastAsia"/>
          <w:sz w:val="28"/>
          <w:szCs w:val="28"/>
        </w:rPr>
        <w:t>（三）必要时经公司高层审批后，可以拒绝提供金融服务乃至终止业务关系。</w:t>
      </w:r>
    </w:p>
    <w:p w:rsidR="00B00C7E" w:rsidRDefault="006A7E20" w:rsidP="00AF4C83">
      <w:pPr>
        <w:adjustRightInd w:val="0"/>
        <w:snapToGrid w:val="0"/>
        <w:spacing w:line="360" w:lineRule="auto"/>
        <w:ind w:firstLineChars="200" w:firstLine="560"/>
        <w:rPr>
          <w:rFonts w:ascii="宋体" w:hAnsi="宋体"/>
          <w:sz w:val="28"/>
          <w:szCs w:val="28"/>
        </w:rPr>
      </w:pPr>
      <w:r>
        <w:rPr>
          <w:rFonts w:ascii="宋体" w:hAnsi="宋体" w:hint="eastAsia"/>
          <w:sz w:val="28"/>
          <w:szCs w:val="28"/>
        </w:rPr>
        <w:t>（四）根据</w:t>
      </w:r>
      <w:r w:rsidR="00B00C7E">
        <w:rPr>
          <w:rFonts w:ascii="宋体" w:hAnsi="宋体" w:hint="eastAsia"/>
          <w:sz w:val="28"/>
          <w:szCs w:val="28"/>
        </w:rPr>
        <w:t>证券行业监管要求或自律规则，向中国证券监督管理</w:t>
      </w:r>
      <w:r>
        <w:rPr>
          <w:rFonts w:ascii="宋体" w:hAnsi="宋体" w:hint="eastAsia"/>
          <w:sz w:val="28"/>
          <w:szCs w:val="28"/>
        </w:rPr>
        <w:t>会及其派出机构</w:t>
      </w:r>
      <w:r w:rsidR="00B00C7E">
        <w:rPr>
          <w:rFonts w:ascii="宋体" w:hAnsi="宋体" w:hint="eastAsia"/>
          <w:sz w:val="28"/>
          <w:szCs w:val="28"/>
        </w:rPr>
        <w:t>、</w:t>
      </w:r>
      <w:r>
        <w:rPr>
          <w:rFonts w:ascii="宋体" w:hAnsi="宋体" w:hint="eastAsia"/>
          <w:sz w:val="28"/>
          <w:szCs w:val="28"/>
        </w:rPr>
        <w:t>证券交易所、</w:t>
      </w:r>
      <w:r w:rsidR="00B00C7E">
        <w:rPr>
          <w:rFonts w:ascii="宋体" w:hAnsi="宋体" w:hint="eastAsia"/>
          <w:sz w:val="28"/>
          <w:szCs w:val="28"/>
        </w:rPr>
        <w:t>中国</w:t>
      </w:r>
      <w:r>
        <w:rPr>
          <w:rFonts w:ascii="宋体" w:hAnsi="宋体" w:hint="eastAsia"/>
          <w:sz w:val="28"/>
          <w:szCs w:val="28"/>
        </w:rPr>
        <w:t>证券登记结算公司、中国证券业协会等</w:t>
      </w:r>
      <w:r w:rsidR="00B00C7E">
        <w:rPr>
          <w:rFonts w:ascii="宋体" w:hAnsi="宋体" w:hint="eastAsia"/>
          <w:sz w:val="28"/>
          <w:szCs w:val="28"/>
        </w:rPr>
        <w:t>监管机构或自律组织进行报告。</w:t>
      </w:r>
    </w:p>
    <w:p w:rsidR="006A7E20" w:rsidRPr="006A7E20" w:rsidRDefault="00B00C7E" w:rsidP="00AF4C83">
      <w:pPr>
        <w:adjustRightInd w:val="0"/>
        <w:snapToGrid w:val="0"/>
        <w:spacing w:line="360" w:lineRule="auto"/>
        <w:ind w:firstLineChars="200" w:firstLine="560"/>
        <w:rPr>
          <w:rFonts w:ascii="宋体" w:hAnsi="宋体"/>
          <w:sz w:val="28"/>
          <w:szCs w:val="28"/>
        </w:rPr>
      </w:pPr>
      <w:r>
        <w:rPr>
          <w:rFonts w:ascii="宋体" w:hAnsi="宋体" w:hint="eastAsia"/>
          <w:sz w:val="28"/>
          <w:szCs w:val="28"/>
        </w:rPr>
        <w:t>（五）涉嫌刑事犯罪的，向相关侦查机关报案。</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第</w:t>
      </w:r>
      <w:r w:rsidR="00581AF8" w:rsidRPr="00AF4C83">
        <w:rPr>
          <w:rFonts w:ascii="宋体" w:hAnsi="宋体" w:hint="eastAsia"/>
          <w:sz w:val="28"/>
          <w:szCs w:val="28"/>
        </w:rPr>
        <w:t>二</w:t>
      </w:r>
      <w:r w:rsidRPr="00AF4C83">
        <w:rPr>
          <w:rFonts w:ascii="宋体" w:hAnsi="宋体" w:hint="eastAsia"/>
          <w:sz w:val="28"/>
          <w:szCs w:val="28"/>
        </w:rPr>
        <w:t>十</w:t>
      </w:r>
      <w:r w:rsidR="00A21355">
        <w:rPr>
          <w:rFonts w:ascii="宋体" w:hAnsi="宋体" w:hint="eastAsia"/>
          <w:sz w:val="28"/>
          <w:szCs w:val="28"/>
        </w:rPr>
        <w:t>二</w:t>
      </w:r>
      <w:r w:rsidRPr="00AF4C83">
        <w:rPr>
          <w:rFonts w:ascii="宋体" w:hAnsi="宋体" w:hint="eastAsia"/>
          <w:sz w:val="28"/>
          <w:szCs w:val="28"/>
        </w:rPr>
        <w:t>条</w:t>
      </w:r>
      <w:r w:rsidR="00581AF8" w:rsidRPr="00AF4C83">
        <w:rPr>
          <w:rFonts w:ascii="宋体" w:hAnsi="宋体" w:hint="eastAsia"/>
          <w:sz w:val="28"/>
          <w:szCs w:val="28"/>
        </w:rPr>
        <w:t xml:space="preserve"> </w:t>
      </w:r>
      <w:r w:rsidRPr="00AF4C83">
        <w:rPr>
          <w:rFonts w:ascii="宋体" w:hAnsi="宋体" w:hint="eastAsia"/>
          <w:sz w:val="28"/>
          <w:szCs w:val="28"/>
        </w:rPr>
        <w:t>各分支机构可疑交易报送采用系统自动采集识别报</w:t>
      </w:r>
      <w:r w:rsidR="007E1AE1">
        <w:rPr>
          <w:rFonts w:ascii="宋体" w:hAnsi="宋体" w:hint="eastAsia"/>
          <w:sz w:val="28"/>
          <w:szCs w:val="28"/>
        </w:rPr>
        <w:t>送、以及</w:t>
      </w:r>
      <w:r w:rsidRPr="00AF4C83">
        <w:rPr>
          <w:rFonts w:ascii="宋体" w:hAnsi="宋体" w:hint="eastAsia"/>
          <w:sz w:val="28"/>
          <w:szCs w:val="28"/>
        </w:rPr>
        <w:t>人工主动识别报送</w:t>
      </w:r>
      <w:r w:rsidR="002E5EB0" w:rsidRPr="00AF4C83">
        <w:rPr>
          <w:rFonts w:ascii="宋体" w:hAnsi="宋体" w:hint="eastAsia"/>
          <w:sz w:val="28"/>
          <w:szCs w:val="28"/>
        </w:rPr>
        <w:t>两种</w:t>
      </w:r>
      <w:r w:rsidRPr="00AF4C83">
        <w:rPr>
          <w:rFonts w:ascii="宋体" w:hAnsi="宋体" w:hint="eastAsia"/>
          <w:sz w:val="28"/>
          <w:szCs w:val="28"/>
        </w:rPr>
        <w:t xml:space="preserve">模式： </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（一）系统自动采集识别报送：</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1、自动数据采集运算。每日由反洗钱系统自动</w:t>
      </w:r>
      <w:r w:rsidR="002E5EB0" w:rsidRPr="00AF4C83">
        <w:rPr>
          <w:rFonts w:ascii="宋体" w:hAnsi="宋体" w:hint="eastAsia"/>
          <w:sz w:val="28"/>
          <w:szCs w:val="28"/>
        </w:rPr>
        <w:t>采集</w:t>
      </w:r>
      <w:r w:rsidRPr="00AF4C83">
        <w:rPr>
          <w:rFonts w:ascii="宋体" w:hAnsi="宋体" w:hint="eastAsia"/>
          <w:sz w:val="28"/>
          <w:szCs w:val="28"/>
        </w:rPr>
        <w:t>上一交易日</w:t>
      </w:r>
      <w:r w:rsidR="00D267E6" w:rsidRPr="00AF4C83">
        <w:rPr>
          <w:rFonts w:ascii="宋体" w:hAnsi="宋体"/>
          <w:sz w:val="28"/>
          <w:szCs w:val="28"/>
        </w:rPr>
        <w:t>客户</w:t>
      </w:r>
      <w:r w:rsidRPr="00AF4C83">
        <w:rPr>
          <w:rFonts w:ascii="宋体" w:hAnsi="宋体" w:hint="eastAsia"/>
          <w:sz w:val="28"/>
          <w:szCs w:val="28"/>
        </w:rPr>
        <w:t>账户、资金存取、交易等数据，按照</w:t>
      </w:r>
      <w:r w:rsidR="00D267E6" w:rsidRPr="00AF4C83">
        <w:rPr>
          <w:rFonts w:ascii="宋体" w:hAnsi="宋体"/>
          <w:sz w:val="28"/>
          <w:szCs w:val="28"/>
        </w:rPr>
        <w:t>公司可疑交易监测标准</w:t>
      </w:r>
      <w:r w:rsidRPr="00AF4C83">
        <w:rPr>
          <w:rFonts w:ascii="宋体" w:hAnsi="宋体" w:hint="eastAsia"/>
          <w:sz w:val="28"/>
          <w:szCs w:val="28"/>
        </w:rPr>
        <w:t>的相关要求</w:t>
      </w:r>
      <w:r w:rsidR="002E5EB0" w:rsidRPr="00AF4C83">
        <w:rPr>
          <w:rFonts w:ascii="宋体" w:hAnsi="宋体" w:hint="eastAsia"/>
          <w:sz w:val="28"/>
          <w:szCs w:val="28"/>
        </w:rPr>
        <w:t>进行筛选</w:t>
      </w:r>
      <w:r w:rsidRPr="00AF4C83">
        <w:rPr>
          <w:rFonts w:ascii="宋体" w:hAnsi="宋体" w:hint="eastAsia"/>
          <w:sz w:val="28"/>
          <w:szCs w:val="28"/>
        </w:rPr>
        <w:t>，并在反洗钱系统中生成可疑交易预警</w:t>
      </w:r>
      <w:r w:rsidR="002E5EB0" w:rsidRPr="00AF4C83">
        <w:rPr>
          <w:rFonts w:ascii="宋体" w:hAnsi="宋体" w:hint="eastAsia"/>
          <w:sz w:val="28"/>
          <w:szCs w:val="28"/>
        </w:rPr>
        <w:t>信息</w:t>
      </w:r>
      <w:r w:rsidRPr="00AF4C83">
        <w:rPr>
          <w:rFonts w:ascii="宋体" w:hAnsi="宋体" w:hint="eastAsia"/>
          <w:sz w:val="28"/>
          <w:szCs w:val="28"/>
        </w:rPr>
        <w:t>；</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2、</w:t>
      </w:r>
      <w:r w:rsidR="00D267E6" w:rsidRPr="00AF4C83">
        <w:rPr>
          <w:rFonts w:ascii="宋体" w:hAnsi="宋体"/>
          <w:sz w:val="28"/>
          <w:szCs w:val="28"/>
        </w:rPr>
        <w:t>营业部反洗钱管理岗（</w:t>
      </w:r>
      <w:r w:rsidR="002E5EB0" w:rsidRPr="00AF4C83">
        <w:rPr>
          <w:rFonts w:ascii="宋体" w:hAnsi="宋体" w:hint="eastAsia"/>
          <w:sz w:val="28"/>
          <w:szCs w:val="28"/>
        </w:rPr>
        <w:t>合规专员</w:t>
      </w:r>
      <w:r w:rsidR="00D267E6" w:rsidRPr="00AF4C83">
        <w:rPr>
          <w:rFonts w:ascii="宋体" w:hAnsi="宋体"/>
          <w:sz w:val="28"/>
          <w:szCs w:val="28"/>
        </w:rPr>
        <w:t>）</w:t>
      </w:r>
      <w:r w:rsidRPr="00AF4C83">
        <w:rPr>
          <w:rFonts w:ascii="宋体" w:hAnsi="宋体" w:hint="eastAsia"/>
          <w:sz w:val="28"/>
          <w:szCs w:val="28"/>
        </w:rPr>
        <w:t>组织可疑交易甄别。每日营业部</w:t>
      </w:r>
      <w:r w:rsidR="00D267E6" w:rsidRPr="00AF4C83">
        <w:rPr>
          <w:rFonts w:ascii="宋体" w:hAnsi="宋体"/>
          <w:sz w:val="28"/>
          <w:szCs w:val="28"/>
        </w:rPr>
        <w:t>反洗钱管理岗</w:t>
      </w:r>
      <w:r w:rsidRPr="00AF4C83">
        <w:rPr>
          <w:rFonts w:ascii="宋体" w:hAnsi="宋体" w:hint="eastAsia"/>
          <w:sz w:val="28"/>
          <w:szCs w:val="28"/>
        </w:rPr>
        <w:t>登录反洗钱系统，检查本营业部的可疑交易预警</w:t>
      </w:r>
      <w:r w:rsidR="002E5EB0" w:rsidRPr="00AF4C83">
        <w:rPr>
          <w:rFonts w:ascii="宋体" w:hAnsi="宋体" w:hint="eastAsia"/>
          <w:sz w:val="28"/>
          <w:szCs w:val="28"/>
        </w:rPr>
        <w:t>信息</w:t>
      </w:r>
      <w:r w:rsidRPr="00AF4C83">
        <w:rPr>
          <w:rFonts w:ascii="宋体" w:hAnsi="宋体" w:hint="eastAsia"/>
          <w:sz w:val="28"/>
          <w:szCs w:val="28"/>
        </w:rPr>
        <w:t>，并针对可疑交易预警</w:t>
      </w:r>
      <w:r w:rsidR="002E5EB0" w:rsidRPr="00AF4C83">
        <w:rPr>
          <w:rFonts w:ascii="宋体" w:hAnsi="宋体" w:hint="eastAsia"/>
          <w:sz w:val="28"/>
          <w:szCs w:val="28"/>
        </w:rPr>
        <w:t>信息</w:t>
      </w:r>
      <w:r w:rsidRPr="00AF4C83">
        <w:rPr>
          <w:rFonts w:ascii="宋体" w:hAnsi="宋体" w:hint="eastAsia"/>
          <w:sz w:val="28"/>
          <w:szCs w:val="28"/>
        </w:rPr>
        <w:t>组织展开甄别工作。对可疑交易的分析排查主要可以采取的方式有：重新审阅客户留存资料，核查客户身份识别情况；核查客户的交易和资金行为；客户经理</w:t>
      </w:r>
      <w:r w:rsidR="004618A1" w:rsidRPr="00AF4C83">
        <w:rPr>
          <w:rFonts w:ascii="宋体" w:hAnsi="宋体" w:hint="eastAsia"/>
          <w:sz w:val="28"/>
          <w:szCs w:val="28"/>
        </w:rPr>
        <w:t>对客户的了解情况（必要时可以</w:t>
      </w:r>
      <w:r w:rsidRPr="00AF4C83">
        <w:rPr>
          <w:rFonts w:ascii="宋体" w:hAnsi="宋体" w:hint="eastAsia"/>
          <w:sz w:val="28"/>
          <w:szCs w:val="28"/>
        </w:rPr>
        <w:t>客户回访</w:t>
      </w:r>
      <w:r w:rsidR="004618A1" w:rsidRPr="00AF4C83">
        <w:rPr>
          <w:rFonts w:ascii="宋体" w:hAnsi="宋体" w:hint="eastAsia"/>
          <w:sz w:val="28"/>
          <w:szCs w:val="28"/>
        </w:rPr>
        <w:t>进一步了解）</w:t>
      </w:r>
      <w:r w:rsidRPr="00AF4C83">
        <w:rPr>
          <w:rFonts w:ascii="宋体" w:hAnsi="宋体" w:hint="eastAsia"/>
          <w:sz w:val="28"/>
          <w:szCs w:val="28"/>
        </w:rPr>
        <w:t>等内容。并填写《海通证券可疑交易预警信息甄别表》（附件</w:t>
      </w:r>
      <w:r w:rsidR="007A31EC">
        <w:rPr>
          <w:rFonts w:ascii="宋体" w:hAnsi="宋体" w:hint="eastAsia"/>
          <w:sz w:val="28"/>
          <w:szCs w:val="28"/>
        </w:rPr>
        <w:t>2</w:t>
      </w:r>
      <w:r w:rsidRPr="00AF4C83">
        <w:rPr>
          <w:rFonts w:ascii="宋体" w:hAnsi="宋体" w:hint="eastAsia"/>
          <w:sz w:val="28"/>
          <w:szCs w:val="28"/>
        </w:rPr>
        <w:t>）。</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lastRenderedPageBreak/>
        <w:t>3、</w:t>
      </w:r>
      <w:r w:rsidR="00D267E6" w:rsidRPr="00AF4C83">
        <w:rPr>
          <w:rFonts w:ascii="宋体" w:hAnsi="宋体"/>
          <w:sz w:val="28"/>
          <w:szCs w:val="28"/>
        </w:rPr>
        <w:t>营业部反洗钱管理岗</w:t>
      </w:r>
      <w:r w:rsidR="004618A1" w:rsidRPr="00AF4C83">
        <w:rPr>
          <w:rFonts w:ascii="宋体" w:hAnsi="宋体"/>
          <w:sz w:val="28"/>
          <w:szCs w:val="28"/>
        </w:rPr>
        <w:t>（</w:t>
      </w:r>
      <w:r w:rsidR="004618A1" w:rsidRPr="00AF4C83">
        <w:rPr>
          <w:rFonts w:ascii="宋体" w:hAnsi="宋体" w:hint="eastAsia"/>
          <w:sz w:val="28"/>
          <w:szCs w:val="28"/>
        </w:rPr>
        <w:t>合规专员</w:t>
      </w:r>
      <w:r w:rsidR="004618A1" w:rsidRPr="00AF4C83">
        <w:rPr>
          <w:rFonts w:ascii="宋体" w:hAnsi="宋体"/>
          <w:sz w:val="28"/>
          <w:szCs w:val="28"/>
        </w:rPr>
        <w:t>）</w:t>
      </w:r>
      <w:r w:rsidRPr="00AF4C83">
        <w:rPr>
          <w:rFonts w:ascii="宋体" w:hAnsi="宋体" w:hint="eastAsia"/>
          <w:sz w:val="28"/>
          <w:szCs w:val="28"/>
        </w:rPr>
        <w:t>在系统中进行解释。营业部</w:t>
      </w:r>
      <w:r w:rsidR="00D267E6" w:rsidRPr="00AF4C83">
        <w:rPr>
          <w:rFonts w:ascii="宋体" w:hAnsi="宋体"/>
          <w:sz w:val="28"/>
          <w:szCs w:val="28"/>
        </w:rPr>
        <w:t>反洗钱管理岗</w:t>
      </w:r>
      <w:r w:rsidRPr="00AF4C83">
        <w:rPr>
          <w:rFonts w:ascii="宋体" w:hAnsi="宋体" w:hint="eastAsia"/>
          <w:sz w:val="28"/>
          <w:szCs w:val="28"/>
        </w:rPr>
        <w:t>根据分析排查结果，在反洗钱系统中针对该笔可疑交易预警</w:t>
      </w:r>
      <w:r w:rsidR="004618A1" w:rsidRPr="00AF4C83">
        <w:rPr>
          <w:rFonts w:ascii="宋体" w:hAnsi="宋体" w:hint="eastAsia"/>
          <w:sz w:val="28"/>
          <w:szCs w:val="28"/>
        </w:rPr>
        <w:t>信息</w:t>
      </w:r>
      <w:r w:rsidRPr="00AF4C83">
        <w:rPr>
          <w:rFonts w:ascii="宋体" w:hAnsi="宋体" w:hint="eastAsia"/>
          <w:sz w:val="28"/>
          <w:szCs w:val="28"/>
        </w:rPr>
        <w:t>进行解释说明。如认为可疑的，应在反洗钱系统内将该笔</w:t>
      </w:r>
      <w:r w:rsidR="004618A1" w:rsidRPr="00AF4C83">
        <w:rPr>
          <w:rFonts w:ascii="宋体" w:hAnsi="宋体" w:hint="eastAsia"/>
          <w:sz w:val="28"/>
          <w:szCs w:val="28"/>
        </w:rPr>
        <w:t>预警选择</w:t>
      </w:r>
      <w:r w:rsidRPr="00AF4C83">
        <w:rPr>
          <w:rFonts w:ascii="宋体" w:hAnsi="宋体" w:hint="eastAsia"/>
          <w:sz w:val="28"/>
          <w:szCs w:val="28"/>
        </w:rPr>
        <w:t>为“可疑交易”，并详细</w:t>
      </w:r>
      <w:r w:rsidR="00D267E6" w:rsidRPr="00AF4C83">
        <w:rPr>
          <w:rFonts w:ascii="宋体" w:hAnsi="宋体"/>
          <w:sz w:val="28"/>
          <w:szCs w:val="28"/>
        </w:rPr>
        <w:t>说明合理</w:t>
      </w:r>
      <w:r w:rsidRPr="00AF4C83">
        <w:rPr>
          <w:rFonts w:ascii="宋体" w:hAnsi="宋体" w:hint="eastAsia"/>
          <w:sz w:val="28"/>
          <w:szCs w:val="28"/>
        </w:rPr>
        <w:t>理由；如认为不可疑的，应在反洗钱系统内将该笔</w:t>
      </w:r>
      <w:r w:rsidR="004618A1" w:rsidRPr="00AF4C83">
        <w:rPr>
          <w:rFonts w:ascii="宋体" w:hAnsi="宋体" w:hint="eastAsia"/>
          <w:sz w:val="28"/>
          <w:szCs w:val="28"/>
        </w:rPr>
        <w:t>预警信息选择</w:t>
      </w:r>
      <w:r w:rsidRPr="00AF4C83">
        <w:rPr>
          <w:rFonts w:ascii="宋体" w:hAnsi="宋体" w:hint="eastAsia"/>
          <w:sz w:val="28"/>
          <w:szCs w:val="28"/>
        </w:rPr>
        <w:t>为“不可疑”，并详细</w:t>
      </w:r>
      <w:r w:rsidR="00D267E6" w:rsidRPr="00AF4C83">
        <w:rPr>
          <w:rFonts w:ascii="宋体" w:hAnsi="宋体"/>
          <w:sz w:val="28"/>
          <w:szCs w:val="28"/>
        </w:rPr>
        <w:t>说明合理</w:t>
      </w:r>
      <w:r w:rsidRPr="00AF4C83">
        <w:rPr>
          <w:rFonts w:ascii="宋体" w:hAnsi="宋体" w:hint="eastAsia"/>
          <w:sz w:val="28"/>
          <w:szCs w:val="28"/>
        </w:rPr>
        <w:t>理由。</w:t>
      </w:r>
      <w:r w:rsidR="0042237B" w:rsidRPr="00AF4C83">
        <w:rPr>
          <w:rFonts w:ascii="宋体" w:hAnsi="宋体" w:hint="eastAsia"/>
          <w:sz w:val="28"/>
          <w:szCs w:val="28"/>
        </w:rPr>
        <w:t>一般要求在</w:t>
      </w:r>
      <w:r w:rsidR="00014C28" w:rsidRPr="00AF4C83">
        <w:rPr>
          <w:rFonts w:ascii="宋体" w:hAnsi="宋体" w:hint="eastAsia"/>
          <w:sz w:val="28"/>
          <w:szCs w:val="28"/>
        </w:rPr>
        <w:t>5</w:t>
      </w:r>
      <w:r w:rsidR="0042237B" w:rsidRPr="00AF4C83">
        <w:rPr>
          <w:rFonts w:ascii="宋体" w:hAnsi="宋体" w:hint="eastAsia"/>
          <w:sz w:val="28"/>
          <w:szCs w:val="28"/>
        </w:rPr>
        <w:t>个交易日内在反洗钱系统中进行</w:t>
      </w:r>
      <w:r w:rsidR="00FB1E99" w:rsidRPr="00AF4C83">
        <w:rPr>
          <w:rFonts w:ascii="宋体" w:hAnsi="宋体" w:hint="eastAsia"/>
          <w:sz w:val="28"/>
          <w:szCs w:val="28"/>
        </w:rPr>
        <w:t>处理</w:t>
      </w:r>
      <w:r w:rsidR="0042237B" w:rsidRPr="00AF4C83">
        <w:rPr>
          <w:rFonts w:ascii="宋体" w:hAnsi="宋体" w:hint="eastAsia"/>
          <w:sz w:val="28"/>
          <w:szCs w:val="28"/>
        </w:rPr>
        <w:t>，对于短期</w:t>
      </w:r>
      <w:r w:rsidR="00FB1E99" w:rsidRPr="00AF4C83">
        <w:rPr>
          <w:rFonts w:ascii="宋体" w:hAnsi="宋体" w:hint="eastAsia"/>
          <w:sz w:val="28"/>
          <w:szCs w:val="28"/>
        </w:rPr>
        <w:t>难以</w:t>
      </w:r>
      <w:r w:rsidR="0042237B" w:rsidRPr="00AF4C83">
        <w:rPr>
          <w:rFonts w:ascii="宋体" w:hAnsi="宋体" w:hint="eastAsia"/>
          <w:sz w:val="28"/>
          <w:szCs w:val="28"/>
        </w:rPr>
        <w:t>判断是否可疑</w:t>
      </w:r>
      <w:r w:rsidR="00FB1E99" w:rsidRPr="00AF4C83">
        <w:rPr>
          <w:rFonts w:ascii="宋体" w:hAnsi="宋体" w:hint="eastAsia"/>
          <w:sz w:val="28"/>
          <w:szCs w:val="28"/>
        </w:rPr>
        <w:t>、</w:t>
      </w:r>
      <w:r w:rsidR="0042237B" w:rsidRPr="00AF4C83">
        <w:rPr>
          <w:rFonts w:ascii="宋体" w:hAnsi="宋体" w:hint="eastAsia"/>
          <w:sz w:val="28"/>
          <w:szCs w:val="28"/>
        </w:rPr>
        <w:t>需要进一步核查的，原则上也不得超过</w:t>
      </w:r>
      <w:r w:rsidR="00FB1E99" w:rsidRPr="00AF4C83">
        <w:rPr>
          <w:rFonts w:ascii="宋体" w:hAnsi="宋体"/>
          <w:sz w:val="28"/>
          <w:szCs w:val="28"/>
        </w:rPr>
        <w:t>10</w:t>
      </w:r>
      <w:r w:rsidR="0042237B" w:rsidRPr="00AF4C83">
        <w:rPr>
          <w:rFonts w:ascii="宋体" w:hAnsi="宋体" w:hint="eastAsia"/>
          <w:sz w:val="28"/>
          <w:szCs w:val="28"/>
        </w:rPr>
        <w:t>个交易日。</w:t>
      </w:r>
      <w:r w:rsidR="00274715">
        <w:rPr>
          <w:rFonts w:ascii="宋体" w:hAnsi="宋体" w:hint="eastAsia"/>
          <w:sz w:val="28"/>
          <w:szCs w:val="28"/>
        </w:rPr>
        <w:t xml:space="preserve"> </w:t>
      </w:r>
    </w:p>
    <w:p w:rsidR="00D267E6" w:rsidRPr="00AF4C83" w:rsidRDefault="00D267E6"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4、分公司反洗钱管理岗</w:t>
      </w:r>
      <w:r w:rsidR="00D02150" w:rsidRPr="00AF4C83">
        <w:rPr>
          <w:rFonts w:ascii="宋体" w:hAnsi="宋体" w:hint="eastAsia"/>
          <w:sz w:val="28"/>
          <w:szCs w:val="28"/>
        </w:rPr>
        <w:t>位</w:t>
      </w:r>
      <w:r w:rsidRPr="00AF4C83">
        <w:rPr>
          <w:rFonts w:ascii="宋体" w:hAnsi="宋体"/>
          <w:sz w:val="28"/>
          <w:szCs w:val="28"/>
        </w:rPr>
        <w:t>人员复核。分公司反洗钱管理岗</w:t>
      </w:r>
      <w:r w:rsidR="00D02150" w:rsidRPr="00AF4C83">
        <w:rPr>
          <w:rFonts w:ascii="宋体" w:hAnsi="宋体" w:hint="eastAsia"/>
          <w:sz w:val="28"/>
          <w:szCs w:val="28"/>
        </w:rPr>
        <w:t>位</w:t>
      </w:r>
      <w:r w:rsidRPr="00AF4C83">
        <w:rPr>
          <w:rFonts w:ascii="宋体" w:hAnsi="宋体" w:hint="eastAsia"/>
          <w:sz w:val="28"/>
          <w:szCs w:val="28"/>
        </w:rPr>
        <w:t>人员对</w:t>
      </w:r>
      <w:r w:rsidR="00014C28" w:rsidRPr="00AF4C83">
        <w:rPr>
          <w:rFonts w:ascii="宋体" w:hAnsi="宋体" w:hint="eastAsia"/>
          <w:sz w:val="28"/>
          <w:szCs w:val="28"/>
        </w:rPr>
        <w:t>所辖</w:t>
      </w:r>
      <w:r w:rsidRPr="00AF4C83">
        <w:rPr>
          <w:rFonts w:ascii="宋体" w:hAnsi="宋体" w:hint="eastAsia"/>
          <w:sz w:val="28"/>
          <w:szCs w:val="28"/>
        </w:rPr>
        <w:t>营业部可疑交易预警</w:t>
      </w:r>
      <w:r w:rsidR="00D02150" w:rsidRPr="00AF4C83">
        <w:rPr>
          <w:rFonts w:ascii="宋体" w:hAnsi="宋体" w:hint="eastAsia"/>
          <w:sz w:val="28"/>
          <w:szCs w:val="28"/>
        </w:rPr>
        <w:t>信息</w:t>
      </w:r>
      <w:r w:rsidRPr="00AF4C83">
        <w:rPr>
          <w:rFonts w:ascii="宋体" w:hAnsi="宋体" w:hint="eastAsia"/>
          <w:sz w:val="28"/>
          <w:szCs w:val="28"/>
        </w:rPr>
        <w:t>的解释说明进行</w:t>
      </w:r>
      <w:r w:rsidRPr="00AF4C83">
        <w:rPr>
          <w:rFonts w:ascii="宋体" w:hAnsi="宋体"/>
          <w:sz w:val="28"/>
          <w:szCs w:val="28"/>
        </w:rPr>
        <w:t>复核</w:t>
      </w:r>
      <w:r w:rsidRPr="00AF4C83">
        <w:rPr>
          <w:rFonts w:ascii="宋体" w:hAnsi="宋体" w:hint="eastAsia"/>
          <w:sz w:val="28"/>
          <w:szCs w:val="28"/>
        </w:rPr>
        <w:t>。</w:t>
      </w:r>
      <w:r w:rsidR="00D02150" w:rsidRPr="00AF4C83">
        <w:rPr>
          <w:rFonts w:ascii="宋体" w:hAnsi="宋体" w:hint="eastAsia"/>
          <w:sz w:val="28"/>
          <w:szCs w:val="28"/>
        </w:rPr>
        <w:t>如</w:t>
      </w:r>
      <w:r w:rsidRPr="00AF4C83">
        <w:rPr>
          <w:rFonts w:ascii="宋体" w:hAnsi="宋体" w:hint="eastAsia"/>
          <w:sz w:val="28"/>
          <w:szCs w:val="28"/>
        </w:rPr>
        <w:t>营业部解释说明不充分的，应督导营业部</w:t>
      </w:r>
      <w:r w:rsidR="00D02150" w:rsidRPr="00AF4C83">
        <w:rPr>
          <w:rFonts w:ascii="宋体" w:hAnsi="宋体" w:hint="eastAsia"/>
          <w:sz w:val="28"/>
          <w:szCs w:val="28"/>
        </w:rPr>
        <w:t>进一步</w:t>
      </w:r>
      <w:r w:rsidRPr="00AF4C83">
        <w:rPr>
          <w:rFonts w:ascii="宋体" w:hAnsi="宋体" w:hint="eastAsia"/>
          <w:sz w:val="28"/>
          <w:szCs w:val="28"/>
        </w:rPr>
        <w:t>开展分析排查工作</w:t>
      </w:r>
      <w:r w:rsidR="00D02150" w:rsidRPr="00AF4C83">
        <w:rPr>
          <w:rFonts w:ascii="宋体" w:hAnsi="宋体" w:hint="eastAsia"/>
          <w:sz w:val="28"/>
          <w:szCs w:val="28"/>
        </w:rPr>
        <w:t>。分公司</w:t>
      </w:r>
      <w:r w:rsidR="00ED3A0A" w:rsidRPr="00AF4C83">
        <w:rPr>
          <w:rFonts w:ascii="宋体" w:hAnsi="宋体" w:hint="eastAsia"/>
          <w:sz w:val="28"/>
          <w:szCs w:val="28"/>
        </w:rPr>
        <w:t>反洗钱管理岗位人员应提交复核意见、或</w:t>
      </w:r>
      <w:r w:rsidR="00D02150" w:rsidRPr="00AF4C83">
        <w:rPr>
          <w:rFonts w:ascii="宋体" w:hAnsi="宋体" w:hint="eastAsia"/>
          <w:sz w:val="28"/>
          <w:szCs w:val="28"/>
        </w:rPr>
        <w:t>对该笔可疑交易预警信息的</w:t>
      </w:r>
      <w:r w:rsidR="00ED3A0A" w:rsidRPr="00AF4C83">
        <w:rPr>
          <w:rFonts w:ascii="宋体" w:hAnsi="宋体" w:hint="eastAsia"/>
          <w:sz w:val="28"/>
          <w:szCs w:val="28"/>
        </w:rPr>
        <w:t>独立</w:t>
      </w:r>
      <w:r w:rsidR="00D02150" w:rsidRPr="00AF4C83">
        <w:rPr>
          <w:rFonts w:ascii="宋体" w:hAnsi="宋体" w:hint="eastAsia"/>
          <w:sz w:val="28"/>
          <w:szCs w:val="28"/>
        </w:rPr>
        <w:t>分析判断</w:t>
      </w:r>
      <w:r w:rsidRPr="00AF4C83">
        <w:rPr>
          <w:rFonts w:ascii="宋体" w:hAnsi="宋体" w:hint="eastAsia"/>
          <w:sz w:val="28"/>
          <w:szCs w:val="28"/>
        </w:rPr>
        <w:t>。</w:t>
      </w:r>
    </w:p>
    <w:p w:rsidR="00D02150" w:rsidRPr="00AF4C83" w:rsidRDefault="00ED3A0A"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分公司反洗钱管理岗位人员应对所辖营业部的可疑交易预警信息处理情况进行监督和指导，原则上要求营业部在</w:t>
      </w:r>
      <w:r w:rsidR="00D02150" w:rsidRPr="00AF4C83">
        <w:rPr>
          <w:rFonts w:ascii="宋体" w:hAnsi="宋体" w:hint="eastAsia"/>
          <w:sz w:val="28"/>
          <w:szCs w:val="28"/>
        </w:rPr>
        <w:t>五个工作日</w:t>
      </w:r>
      <w:r w:rsidRPr="00AF4C83">
        <w:rPr>
          <w:rFonts w:ascii="宋体" w:hAnsi="宋体" w:hint="eastAsia"/>
          <w:sz w:val="28"/>
          <w:szCs w:val="28"/>
        </w:rPr>
        <w:t>内完成</w:t>
      </w:r>
      <w:r w:rsidR="00D02150" w:rsidRPr="00AF4C83">
        <w:rPr>
          <w:rFonts w:ascii="宋体" w:hAnsi="宋体" w:hint="eastAsia"/>
          <w:sz w:val="28"/>
          <w:szCs w:val="28"/>
        </w:rPr>
        <w:t>处理</w:t>
      </w:r>
      <w:r w:rsidRPr="00AF4C83">
        <w:rPr>
          <w:rFonts w:ascii="宋体" w:hAnsi="宋体" w:hint="eastAsia"/>
          <w:sz w:val="28"/>
          <w:szCs w:val="28"/>
        </w:rPr>
        <w:t>。</w:t>
      </w:r>
    </w:p>
    <w:p w:rsidR="00FB1E99" w:rsidRPr="00AF4C83" w:rsidRDefault="00D267E6"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5</w:t>
      </w:r>
      <w:r w:rsidR="00F87A98" w:rsidRPr="00AF4C83">
        <w:rPr>
          <w:rFonts w:ascii="宋体" w:hAnsi="宋体" w:hint="eastAsia"/>
          <w:sz w:val="28"/>
          <w:szCs w:val="28"/>
        </w:rPr>
        <w:t>、合规</w:t>
      </w:r>
      <w:r w:rsidRPr="00AF4C83">
        <w:rPr>
          <w:rFonts w:ascii="宋体" w:hAnsi="宋体"/>
          <w:sz w:val="28"/>
          <w:szCs w:val="28"/>
        </w:rPr>
        <w:t>法务</w:t>
      </w:r>
      <w:r w:rsidR="00F87A98" w:rsidRPr="00AF4C83">
        <w:rPr>
          <w:rFonts w:ascii="宋体" w:hAnsi="宋体" w:hint="eastAsia"/>
          <w:sz w:val="28"/>
          <w:szCs w:val="28"/>
        </w:rPr>
        <w:t>部专岗人员负责</w:t>
      </w:r>
      <w:r w:rsidR="00014C28" w:rsidRPr="00AF4C83">
        <w:rPr>
          <w:rFonts w:ascii="宋体" w:hAnsi="宋体" w:hint="eastAsia"/>
          <w:sz w:val="28"/>
          <w:szCs w:val="28"/>
        </w:rPr>
        <w:t>可疑交易</w:t>
      </w:r>
      <w:r w:rsidR="000A62F8" w:rsidRPr="00AF4C83">
        <w:rPr>
          <w:rFonts w:ascii="宋体" w:hAnsi="宋体" w:hint="eastAsia"/>
          <w:sz w:val="28"/>
          <w:szCs w:val="28"/>
        </w:rPr>
        <w:t>报告</w:t>
      </w:r>
      <w:r w:rsidR="0084384C" w:rsidRPr="00AF4C83">
        <w:rPr>
          <w:rFonts w:ascii="宋体" w:hAnsi="宋体" w:hint="eastAsia"/>
          <w:sz w:val="28"/>
          <w:szCs w:val="28"/>
        </w:rPr>
        <w:t>审</w:t>
      </w:r>
      <w:r w:rsidR="00014C28" w:rsidRPr="00AF4C83">
        <w:rPr>
          <w:rFonts w:ascii="宋体" w:hAnsi="宋体" w:hint="eastAsia"/>
          <w:sz w:val="28"/>
          <w:szCs w:val="28"/>
        </w:rPr>
        <w:t>定</w:t>
      </w:r>
      <w:r w:rsidR="00F87A98" w:rsidRPr="00AF4C83">
        <w:rPr>
          <w:rFonts w:ascii="宋体" w:hAnsi="宋体" w:hint="eastAsia"/>
          <w:sz w:val="28"/>
          <w:szCs w:val="28"/>
        </w:rPr>
        <w:t>。合规</w:t>
      </w:r>
      <w:r w:rsidRPr="00AF4C83">
        <w:rPr>
          <w:rFonts w:ascii="宋体" w:hAnsi="宋体"/>
          <w:sz w:val="28"/>
          <w:szCs w:val="28"/>
        </w:rPr>
        <w:t>法务</w:t>
      </w:r>
      <w:r w:rsidR="00F87A98" w:rsidRPr="00AF4C83">
        <w:rPr>
          <w:rFonts w:ascii="宋体" w:hAnsi="宋体" w:hint="eastAsia"/>
          <w:sz w:val="28"/>
          <w:szCs w:val="28"/>
        </w:rPr>
        <w:t>部</w:t>
      </w:r>
      <w:r w:rsidR="00ED3A0A" w:rsidRPr="00AF4C83">
        <w:rPr>
          <w:rFonts w:ascii="宋体" w:hAnsi="宋体" w:hint="eastAsia"/>
          <w:sz w:val="28"/>
          <w:szCs w:val="28"/>
        </w:rPr>
        <w:t>反洗钱岗位</w:t>
      </w:r>
      <w:r w:rsidR="00F87A98" w:rsidRPr="00AF4C83">
        <w:rPr>
          <w:rFonts w:ascii="宋体" w:hAnsi="宋体" w:hint="eastAsia"/>
          <w:sz w:val="28"/>
          <w:szCs w:val="28"/>
        </w:rPr>
        <w:t>人员对</w:t>
      </w:r>
      <w:r w:rsidR="00311249" w:rsidRPr="00AF4C83">
        <w:rPr>
          <w:rFonts w:ascii="宋体" w:hAnsi="宋体"/>
          <w:sz w:val="28"/>
          <w:szCs w:val="28"/>
        </w:rPr>
        <w:t>分公司</w:t>
      </w:r>
      <w:r w:rsidR="00ED3A0A" w:rsidRPr="00AF4C83">
        <w:rPr>
          <w:rFonts w:ascii="宋体" w:hAnsi="宋体" w:hint="eastAsia"/>
          <w:sz w:val="28"/>
          <w:szCs w:val="28"/>
        </w:rPr>
        <w:t>提交的</w:t>
      </w:r>
      <w:r w:rsidR="00F87A98" w:rsidRPr="00AF4C83">
        <w:rPr>
          <w:rFonts w:ascii="宋体" w:hAnsi="宋体" w:hint="eastAsia"/>
          <w:sz w:val="28"/>
          <w:szCs w:val="28"/>
        </w:rPr>
        <w:t>可疑交易</w:t>
      </w:r>
      <w:r w:rsidR="00014C28" w:rsidRPr="00AF4C83">
        <w:rPr>
          <w:rFonts w:ascii="宋体" w:hAnsi="宋体" w:hint="eastAsia"/>
          <w:sz w:val="28"/>
          <w:szCs w:val="28"/>
        </w:rPr>
        <w:t>报告</w:t>
      </w:r>
      <w:r w:rsidR="00ED3A0A" w:rsidRPr="00AF4C83">
        <w:rPr>
          <w:rFonts w:ascii="宋体" w:hAnsi="宋体" w:hint="eastAsia"/>
          <w:sz w:val="28"/>
          <w:szCs w:val="28"/>
        </w:rPr>
        <w:t>情况</w:t>
      </w:r>
      <w:r w:rsidR="00F87A98" w:rsidRPr="00AF4C83">
        <w:rPr>
          <w:rFonts w:ascii="宋体" w:hAnsi="宋体" w:hint="eastAsia"/>
          <w:sz w:val="28"/>
          <w:szCs w:val="28"/>
        </w:rPr>
        <w:t>进行审</w:t>
      </w:r>
      <w:r w:rsidR="00014C28" w:rsidRPr="00AF4C83">
        <w:rPr>
          <w:rFonts w:ascii="宋体" w:hAnsi="宋体" w:hint="eastAsia"/>
          <w:sz w:val="28"/>
          <w:szCs w:val="28"/>
        </w:rPr>
        <w:t>定</w:t>
      </w:r>
      <w:r w:rsidR="00F87A98" w:rsidRPr="00AF4C83">
        <w:rPr>
          <w:rFonts w:ascii="宋体" w:hAnsi="宋体" w:hint="eastAsia"/>
          <w:sz w:val="28"/>
          <w:szCs w:val="28"/>
        </w:rPr>
        <w:t>。</w:t>
      </w:r>
      <w:r w:rsidR="00C55EA6" w:rsidRPr="00AF4C83">
        <w:rPr>
          <w:rFonts w:ascii="宋体" w:hAnsi="宋体" w:hint="eastAsia"/>
          <w:sz w:val="28"/>
          <w:szCs w:val="28"/>
        </w:rPr>
        <w:t>必要时，可以请公司相关部门协同审核处理。</w:t>
      </w:r>
    </w:p>
    <w:p w:rsidR="00FB1E99" w:rsidRPr="00AF4C83" w:rsidRDefault="00C55EA6"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6</w:t>
      </w:r>
      <w:r w:rsidR="00F87A98" w:rsidRPr="00AF4C83">
        <w:rPr>
          <w:rFonts w:ascii="宋体" w:hAnsi="宋体" w:hint="eastAsia"/>
          <w:sz w:val="28"/>
          <w:szCs w:val="28"/>
        </w:rPr>
        <w:t>、填写可疑交易最终报告意见和处理措施。合规</w:t>
      </w:r>
      <w:r w:rsidR="00311249" w:rsidRPr="00AF4C83">
        <w:rPr>
          <w:rFonts w:ascii="宋体" w:hAnsi="宋体"/>
          <w:sz w:val="28"/>
          <w:szCs w:val="28"/>
        </w:rPr>
        <w:t>法务</w:t>
      </w:r>
      <w:r w:rsidR="00F87A98" w:rsidRPr="00AF4C83">
        <w:rPr>
          <w:rFonts w:ascii="宋体" w:hAnsi="宋体" w:hint="eastAsia"/>
          <w:sz w:val="28"/>
          <w:szCs w:val="28"/>
        </w:rPr>
        <w:t>部双岗复核</w:t>
      </w:r>
      <w:r w:rsidR="00F82000" w:rsidRPr="00AF4C83">
        <w:rPr>
          <w:rFonts w:ascii="宋体" w:hAnsi="宋体" w:hint="eastAsia"/>
          <w:sz w:val="28"/>
          <w:szCs w:val="28"/>
        </w:rPr>
        <w:t>后，</w:t>
      </w:r>
      <w:r w:rsidR="00F87A98" w:rsidRPr="00AF4C83">
        <w:rPr>
          <w:rFonts w:ascii="宋体" w:hAnsi="宋体" w:hint="eastAsia"/>
          <w:sz w:val="28"/>
          <w:szCs w:val="28"/>
        </w:rPr>
        <w:t>判定为“一般可疑”或“重点可疑”的</w:t>
      </w:r>
      <w:r w:rsidR="00F82000" w:rsidRPr="00AF4C83">
        <w:rPr>
          <w:rFonts w:ascii="宋体" w:hAnsi="宋体" w:hint="eastAsia"/>
          <w:sz w:val="28"/>
          <w:szCs w:val="28"/>
        </w:rPr>
        <w:t>，</w:t>
      </w:r>
      <w:r w:rsidR="00F87A98" w:rsidRPr="00AF4C83">
        <w:rPr>
          <w:rFonts w:ascii="宋体" w:hAnsi="宋体" w:hint="eastAsia"/>
          <w:sz w:val="28"/>
          <w:szCs w:val="28"/>
        </w:rPr>
        <w:t>出具可疑交易的最终报告意见和处理措施，报合规</w:t>
      </w:r>
      <w:r w:rsidR="00311249" w:rsidRPr="00AF4C83">
        <w:rPr>
          <w:rFonts w:ascii="宋体" w:hAnsi="宋体"/>
          <w:sz w:val="28"/>
          <w:szCs w:val="28"/>
        </w:rPr>
        <w:t>法务</w:t>
      </w:r>
      <w:r w:rsidR="00F87A98" w:rsidRPr="00AF4C83">
        <w:rPr>
          <w:rFonts w:ascii="宋体" w:hAnsi="宋体" w:hint="eastAsia"/>
          <w:sz w:val="28"/>
          <w:szCs w:val="28"/>
        </w:rPr>
        <w:t>部领导审批。</w:t>
      </w:r>
    </w:p>
    <w:p w:rsidR="00FB1E99" w:rsidRPr="00AF4C83" w:rsidRDefault="00C55EA6"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7</w:t>
      </w:r>
      <w:r w:rsidR="00F87A98" w:rsidRPr="00AF4C83">
        <w:rPr>
          <w:rFonts w:ascii="宋体" w:hAnsi="宋体" w:hint="eastAsia"/>
          <w:sz w:val="28"/>
          <w:szCs w:val="28"/>
        </w:rPr>
        <w:t>、合规</w:t>
      </w:r>
      <w:r w:rsidR="00311249" w:rsidRPr="00AF4C83">
        <w:rPr>
          <w:rFonts w:ascii="宋体" w:hAnsi="宋体"/>
          <w:sz w:val="28"/>
          <w:szCs w:val="28"/>
        </w:rPr>
        <w:t>法务</w:t>
      </w:r>
      <w:r w:rsidR="00F87A98" w:rsidRPr="00AF4C83">
        <w:rPr>
          <w:rFonts w:ascii="宋体" w:hAnsi="宋体" w:hint="eastAsia"/>
          <w:sz w:val="28"/>
          <w:szCs w:val="28"/>
        </w:rPr>
        <w:t>部领导报送审批。合规</w:t>
      </w:r>
      <w:r w:rsidR="00311249" w:rsidRPr="00AF4C83">
        <w:rPr>
          <w:rFonts w:ascii="宋体" w:hAnsi="宋体"/>
          <w:sz w:val="28"/>
          <w:szCs w:val="28"/>
        </w:rPr>
        <w:t>法务</w:t>
      </w:r>
      <w:r w:rsidR="00F87A98" w:rsidRPr="00AF4C83">
        <w:rPr>
          <w:rFonts w:ascii="宋体" w:hAnsi="宋体" w:hint="eastAsia"/>
          <w:sz w:val="28"/>
          <w:szCs w:val="28"/>
        </w:rPr>
        <w:t>部领导最终审核可疑交易报告是否可进行报送。</w:t>
      </w:r>
    </w:p>
    <w:p w:rsidR="00FB1E99" w:rsidRPr="00AF4C83" w:rsidRDefault="00C55EA6"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8</w:t>
      </w:r>
      <w:r w:rsidR="00F87A98" w:rsidRPr="00AF4C83">
        <w:rPr>
          <w:rFonts w:ascii="宋体" w:hAnsi="宋体" w:hint="eastAsia"/>
          <w:sz w:val="28"/>
          <w:szCs w:val="28"/>
        </w:rPr>
        <w:t>、向</w:t>
      </w:r>
      <w:r w:rsidR="00F82000" w:rsidRPr="00AF4C83">
        <w:rPr>
          <w:rFonts w:ascii="宋体" w:hAnsi="宋体" w:hint="eastAsia"/>
          <w:sz w:val="28"/>
          <w:szCs w:val="28"/>
        </w:rPr>
        <w:t>中国</w:t>
      </w:r>
      <w:r w:rsidR="00F87A98" w:rsidRPr="00AF4C83">
        <w:rPr>
          <w:rFonts w:ascii="宋体" w:hAnsi="宋体" w:hint="eastAsia"/>
          <w:sz w:val="28"/>
          <w:szCs w:val="28"/>
        </w:rPr>
        <w:t>反洗钱监测分析中心报告。可疑交易</w:t>
      </w:r>
      <w:r w:rsidR="000A62F8" w:rsidRPr="00AF4C83">
        <w:rPr>
          <w:rFonts w:ascii="宋体" w:hAnsi="宋体" w:hint="eastAsia"/>
          <w:sz w:val="28"/>
          <w:szCs w:val="28"/>
        </w:rPr>
        <w:t>报告</w:t>
      </w:r>
      <w:r w:rsidR="00F87A98" w:rsidRPr="00AF4C83">
        <w:rPr>
          <w:rFonts w:ascii="宋体" w:hAnsi="宋体" w:hint="eastAsia"/>
          <w:sz w:val="28"/>
          <w:szCs w:val="28"/>
        </w:rPr>
        <w:t>最终审核通过后，合规</w:t>
      </w:r>
      <w:r w:rsidR="00311249" w:rsidRPr="00AF4C83">
        <w:rPr>
          <w:rFonts w:ascii="宋体" w:hAnsi="宋体"/>
          <w:sz w:val="28"/>
          <w:szCs w:val="28"/>
        </w:rPr>
        <w:t>法务</w:t>
      </w:r>
      <w:r w:rsidR="00F87A98" w:rsidRPr="00AF4C83">
        <w:rPr>
          <w:rFonts w:ascii="宋体" w:hAnsi="宋体" w:hint="eastAsia"/>
          <w:sz w:val="28"/>
          <w:szCs w:val="28"/>
        </w:rPr>
        <w:t>部</w:t>
      </w:r>
      <w:r w:rsidR="00F82000" w:rsidRPr="00AF4C83">
        <w:rPr>
          <w:rFonts w:ascii="宋体" w:hAnsi="宋体" w:hint="eastAsia"/>
          <w:sz w:val="28"/>
          <w:szCs w:val="28"/>
        </w:rPr>
        <w:t>反洗钱岗位人员</w:t>
      </w:r>
      <w:r w:rsidR="00F87A98" w:rsidRPr="00AF4C83">
        <w:rPr>
          <w:rFonts w:ascii="宋体" w:hAnsi="宋体" w:hint="eastAsia"/>
          <w:sz w:val="28"/>
          <w:szCs w:val="28"/>
        </w:rPr>
        <w:t>生成可疑交易报文</w:t>
      </w:r>
      <w:r w:rsidR="00F82000" w:rsidRPr="00AF4C83">
        <w:rPr>
          <w:rFonts w:ascii="宋体" w:hAnsi="宋体" w:hint="eastAsia"/>
          <w:sz w:val="28"/>
          <w:szCs w:val="28"/>
        </w:rPr>
        <w:t>，通过</w:t>
      </w:r>
      <w:r w:rsidR="00F87A98" w:rsidRPr="00AF4C83">
        <w:rPr>
          <w:rFonts w:ascii="宋体" w:hAnsi="宋体" w:hint="eastAsia"/>
          <w:sz w:val="28"/>
          <w:szCs w:val="28"/>
        </w:rPr>
        <w:t>反洗钱监测分析中心网上报送平台</w:t>
      </w:r>
      <w:r w:rsidR="00F82000" w:rsidRPr="00AF4C83">
        <w:rPr>
          <w:rFonts w:ascii="宋体" w:hAnsi="宋体" w:hint="eastAsia"/>
          <w:sz w:val="28"/>
          <w:szCs w:val="28"/>
        </w:rPr>
        <w:t>进行</w:t>
      </w:r>
      <w:r w:rsidR="00F87A98" w:rsidRPr="00AF4C83">
        <w:rPr>
          <w:rFonts w:ascii="宋体" w:hAnsi="宋体" w:hint="eastAsia"/>
          <w:sz w:val="28"/>
          <w:szCs w:val="28"/>
        </w:rPr>
        <w:t>报送。</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lastRenderedPageBreak/>
        <w:t>（二）人工主动识别报送模式：</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各分支机构</w:t>
      </w:r>
      <w:r w:rsidR="00311249" w:rsidRPr="00AF4C83">
        <w:rPr>
          <w:rFonts w:ascii="宋体" w:hAnsi="宋体"/>
          <w:sz w:val="28"/>
          <w:szCs w:val="28"/>
        </w:rPr>
        <w:t>在日常业务办理</w:t>
      </w:r>
      <w:r w:rsidR="00176F67" w:rsidRPr="00AF4C83">
        <w:rPr>
          <w:rFonts w:ascii="宋体" w:hAnsi="宋体" w:hint="eastAsia"/>
          <w:sz w:val="28"/>
          <w:szCs w:val="28"/>
        </w:rPr>
        <w:t>、资金交易监控</w:t>
      </w:r>
      <w:r w:rsidR="00F82000" w:rsidRPr="00AF4C83">
        <w:rPr>
          <w:rFonts w:ascii="宋体" w:hAnsi="宋体" w:hint="eastAsia"/>
          <w:sz w:val="28"/>
          <w:szCs w:val="28"/>
        </w:rPr>
        <w:t>、以及客户服务</w:t>
      </w:r>
      <w:r w:rsidR="00311249" w:rsidRPr="00AF4C83">
        <w:rPr>
          <w:rFonts w:ascii="宋体" w:hAnsi="宋体"/>
          <w:sz w:val="28"/>
          <w:szCs w:val="28"/>
        </w:rPr>
        <w:t>过程中</w:t>
      </w:r>
      <w:r w:rsidR="00F82000" w:rsidRPr="00AF4C83">
        <w:rPr>
          <w:rFonts w:ascii="宋体" w:hAnsi="宋体" w:hint="eastAsia"/>
          <w:sz w:val="28"/>
          <w:szCs w:val="28"/>
        </w:rPr>
        <w:t>，</w:t>
      </w:r>
      <w:r w:rsidRPr="00AF4C83">
        <w:rPr>
          <w:rFonts w:ascii="宋体" w:hAnsi="宋体" w:hint="eastAsia"/>
          <w:sz w:val="28"/>
          <w:szCs w:val="28"/>
        </w:rPr>
        <w:t>应主动</w:t>
      </w:r>
      <w:r w:rsidR="00311249" w:rsidRPr="00AF4C83">
        <w:rPr>
          <w:rFonts w:ascii="宋体" w:hAnsi="宋体"/>
          <w:sz w:val="28"/>
          <w:szCs w:val="28"/>
        </w:rPr>
        <w:t>识别</w:t>
      </w:r>
      <w:r w:rsidR="00F82000" w:rsidRPr="00AF4C83">
        <w:rPr>
          <w:rFonts w:ascii="宋体" w:hAnsi="宋体" w:hint="eastAsia"/>
          <w:sz w:val="28"/>
          <w:szCs w:val="28"/>
        </w:rPr>
        <w:t>客户洗钱可疑交易行为</w:t>
      </w:r>
      <w:r w:rsidRPr="00AF4C83">
        <w:rPr>
          <w:rFonts w:ascii="宋体" w:hAnsi="宋体" w:hint="eastAsia"/>
          <w:sz w:val="28"/>
          <w:szCs w:val="28"/>
        </w:rPr>
        <w:t>，及时记录、分析</w:t>
      </w:r>
      <w:r w:rsidR="00F82000" w:rsidRPr="00AF4C83">
        <w:rPr>
          <w:rFonts w:ascii="宋体" w:hAnsi="宋体" w:hint="eastAsia"/>
          <w:sz w:val="28"/>
          <w:szCs w:val="28"/>
        </w:rPr>
        <w:t>排查</w:t>
      </w:r>
      <w:r w:rsidRPr="00AF4C83">
        <w:rPr>
          <w:rFonts w:ascii="宋体" w:hAnsi="宋体" w:hint="eastAsia"/>
          <w:sz w:val="28"/>
          <w:szCs w:val="28"/>
        </w:rPr>
        <w:t>该可疑交易</w:t>
      </w:r>
      <w:r w:rsidR="00F82000" w:rsidRPr="00AF4C83">
        <w:rPr>
          <w:rFonts w:ascii="宋体" w:hAnsi="宋体" w:hint="eastAsia"/>
          <w:sz w:val="28"/>
          <w:szCs w:val="28"/>
        </w:rPr>
        <w:t>行为</w:t>
      </w:r>
      <w:r w:rsidRPr="00AF4C83">
        <w:rPr>
          <w:rFonts w:ascii="宋体" w:hAnsi="宋体" w:hint="eastAsia"/>
          <w:sz w:val="28"/>
          <w:szCs w:val="28"/>
        </w:rPr>
        <w:t>，填写《海通证券可疑交易预警信息甄别表》，在反洗钱系统中以“手工填报”方式上报相关可疑交易记录和信息要素，</w:t>
      </w:r>
      <w:r w:rsidR="00176F67" w:rsidRPr="00AF4C83">
        <w:rPr>
          <w:rFonts w:ascii="宋体" w:hAnsi="宋体" w:hint="eastAsia"/>
          <w:sz w:val="28"/>
          <w:szCs w:val="28"/>
        </w:rPr>
        <w:t>同时</w:t>
      </w:r>
      <w:r w:rsidRPr="00AF4C83">
        <w:rPr>
          <w:rFonts w:ascii="宋体" w:hAnsi="宋体" w:hint="eastAsia"/>
          <w:sz w:val="28"/>
          <w:szCs w:val="28"/>
        </w:rPr>
        <w:t>与</w:t>
      </w:r>
      <w:r w:rsidR="00053D4B" w:rsidRPr="00AF4C83">
        <w:rPr>
          <w:rFonts w:ascii="宋体" w:hAnsi="宋体" w:hint="eastAsia"/>
          <w:sz w:val="28"/>
          <w:szCs w:val="28"/>
        </w:rPr>
        <w:t>分公司及</w:t>
      </w:r>
      <w:r w:rsidRPr="00AF4C83">
        <w:rPr>
          <w:rFonts w:ascii="宋体" w:hAnsi="宋体" w:hint="eastAsia"/>
          <w:sz w:val="28"/>
          <w:szCs w:val="28"/>
        </w:rPr>
        <w:t>合规</w:t>
      </w:r>
      <w:r w:rsidR="00311249" w:rsidRPr="00AF4C83">
        <w:rPr>
          <w:rFonts w:ascii="宋体" w:hAnsi="宋体"/>
          <w:sz w:val="28"/>
          <w:szCs w:val="28"/>
        </w:rPr>
        <w:t>法务</w:t>
      </w:r>
      <w:r w:rsidRPr="00AF4C83">
        <w:rPr>
          <w:rFonts w:ascii="宋体" w:hAnsi="宋体" w:hint="eastAsia"/>
          <w:sz w:val="28"/>
          <w:szCs w:val="28"/>
        </w:rPr>
        <w:t>部联系</w:t>
      </w:r>
      <w:r w:rsidR="00053D4B" w:rsidRPr="00AF4C83">
        <w:rPr>
          <w:rFonts w:ascii="宋体" w:hAnsi="宋体" w:hint="eastAsia"/>
          <w:sz w:val="28"/>
          <w:szCs w:val="28"/>
        </w:rPr>
        <w:t>，</w:t>
      </w:r>
      <w:r w:rsidRPr="00AF4C83">
        <w:rPr>
          <w:rFonts w:ascii="宋体" w:hAnsi="宋体" w:hint="eastAsia"/>
          <w:sz w:val="28"/>
          <w:szCs w:val="28"/>
        </w:rPr>
        <w:t>按照“系统自动采集识别报送模式”中第4项以后流程完成可疑交易</w:t>
      </w:r>
      <w:r w:rsidR="000A62F8" w:rsidRPr="00AF4C83">
        <w:rPr>
          <w:rFonts w:ascii="宋体" w:hAnsi="宋体" w:hint="eastAsia"/>
          <w:sz w:val="28"/>
          <w:szCs w:val="28"/>
        </w:rPr>
        <w:t>报告</w:t>
      </w:r>
      <w:r w:rsidR="00053D4B" w:rsidRPr="00AF4C83">
        <w:rPr>
          <w:rFonts w:ascii="宋体" w:hAnsi="宋体" w:hint="eastAsia"/>
          <w:sz w:val="28"/>
          <w:szCs w:val="28"/>
        </w:rPr>
        <w:t>审核</w:t>
      </w:r>
      <w:r w:rsidRPr="00AF4C83">
        <w:rPr>
          <w:rFonts w:ascii="宋体" w:hAnsi="宋体" w:hint="eastAsia"/>
          <w:sz w:val="28"/>
          <w:szCs w:val="28"/>
        </w:rPr>
        <w:t>报送。</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第</w:t>
      </w:r>
      <w:r w:rsidR="00684511" w:rsidRPr="00AF4C83">
        <w:rPr>
          <w:rFonts w:ascii="宋体" w:hAnsi="宋体" w:hint="eastAsia"/>
          <w:sz w:val="28"/>
          <w:szCs w:val="28"/>
        </w:rPr>
        <w:t>二</w:t>
      </w:r>
      <w:r w:rsidRPr="00AF4C83">
        <w:rPr>
          <w:rFonts w:ascii="宋体" w:hAnsi="宋体" w:hint="eastAsia"/>
          <w:sz w:val="28"/>
          <w:szCs w:val="28"/>
        </w:rPr>
        <w:t>十</w:t>
      </w:r>
      <w:r w:rsidR="00A21355">
        <w:rPr>
          <w:rFonts w:ascii="宋体" w:hAnsi="宋体" w:hint="eastAsia"/>
          <w:sz w:val="28"/>
          <w:szCs w:val="28"/>
        </w:rPr>
        <w:t>三</w:t>
      </w:r>
      <w:r w:rsidRPr="00AF4C83">
        <w:rPr>
          <w:rFonts w:ascii="宋体" w:hAnsi="宋体" w:hint="eastAsia"/>
          <w:sz w:val="28"/>
          <w:szCs w:val="28"/>
        </w:rPr>
        <w:t>条</w:t>
      </w:r>
      <w:r w:rsidR="00053D4B" w:rsidRPr="00AF4C83">
        <w:rPr>
          <w:rFonts w:ascii="宋体" w:hAnsi="宋体" w:hint="eastAsia"/>
          <w:sz w:val="28"/>
          <w:szCs w:val="28"/>
        </w:rPr>
        <w:t xml:space="preserve"> </w:t>
      </w:r>
      <w:r w:rsidRPr="00AF4C83">
        <w:rPr>
          <w:rFonts w:ascii="宋体" w:hAnsi="宋体" w:hint="eastAsia"/>
          <w:sz w:val="28"/>
          <w:szCs w:val="28"/>
        </w:rPr>
        <w:t>公司相关部门可疑交易采用人工报送方式：</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（一）相关部门</w:t>
      </w:r>
      <w:r w:rsidR="00F82000" w:rsidRPr="00AF4C83">
        <w:rPr>
          <w:rFonts w:ascii="宋体" w:hAnsi="宋体" w:hint="eastAsia"/>
          <w:sz w:val="28"/>
          <w:szCs w:val="28"/>
        </w:rPr>
        <w:t>发现</w:t>
      </w:r>
      <w:r w:rsidRPr="00AF4C83">
        <w:rPr>
          <w:rFonts w:ascii="宋体" w:hAnsi="宋体" w:hint="eastAsia"/>
          <w:sz w:val="28"/>
          <w:szCs w:val="28"/>
        </w:rPr>
        <w:t>客户</w:t>
      </w:r>
      <w:r w:rsidR="00F82000" w:rsidRPr="00AF4C83">
        <w:rPr>
          <w:rFonts w:ascii="宋体" w:hAnsi="宋体" w:hint="eastAsia"/>
          <w:sz w:val="28"/>
          <w:szCs w:val="28"/>
        </w:rPr>
        <w:t>存在</w:t>
      </w:r>
      <w:r w:rsidR="00053D4B" w:rsidRPr="00AF4C83">
        <w:rPr>
          <w:rFonts w:ascii="宋体" w:hAnsi="宋体"/>
          <w:sz w:val="28"/>
          <w:szCs w:val="28"/>
        </w:rPr>
        <w:t>与洗钱、恐怖融资等犯罪活动相关的</w:t>
      </w:r>
      <w:r w:rsidR="00053D4B" w:rsidRPr="00AF4C83">
        <w:rPr>
          <w:rFonts w:ascii="宋体" w:hAnsi="宋体" w:hint="eastAsia"/>
          <w:sz w:val="28"/>
          <w:szCs w:val="28"/>
        </w:rPr>
        <w:t>可疑交易行为</w:t>
      </w:r>
      <w:r w:rsidRPr="00AF4C83">
        <w:rPr>
          <w:rFonts w:ascii="宋体" w:hAnsi="宋体" w:hint="eastAsia"/>
          <w:sz w:val="28"/>
          <w:szCs w:val="28"/>
        </w:rPr>
        <w:t>，</w:t>
      </w:r>
      <w:r w:rsidR="00053D4B" w:rsidRPr="00AF4C83">
        <w:rPr>
          <w:rFonts w:ascii="宋体" w:hAnsi="宋体" w:hint="eastAsia"/>
          <w:sz w:val="28"/>
          <w:szCs w:val="28"/>
        </w:rPr>
        <w:t>及时</w:t>
      </w:r>
      <w:r w:rsidRPr="00AF4C83">
        <w:rPr>
          <w:rFonts w:ascii="宋体" w:hAnsi="宋体" w:hint="eastAsia"/>
          <w:sz w:val="28"/>
          <w:szCs w:val="28"/>
        </w:rPr>
        <w:t>向合规</w:t>
      </w:r>
      <w:r w:rsidR="00311249" w:rsidRPr="00AF4C83">
        <w:rPr>
          <w:rFonts w:ascii="宋体" w:hAnsi="宋体"/>
          <w:sz w:val="28"/>
          <w:szCs w:val="28"/>
        </w:rPr>
        <w:t>法务</w:t>
      </w:r>
      <w:r w:rsidRPr="00AF4C83">
        <w:rPr>
          <w:rFonts w:ascii="宋体" w:hAnsi="宋体" w:hint="eastAsia"/>
          <w:sz w:val="28"/>
          <w:szCs w:val="28"/>
        </w:rPr>
        <w:t>部报告。</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（二）合规</w:t>
      </w:r>
      <w:r w:rsidR="00162984" w:rsidRPr="00AF4C83">
        <w:rPr>
          <w:rFonts w:ascii="宋体" w:hAnsi="宋体"/>
          <w:sz w:val="28"/>
          <w:szCs w:val="28"/>
        </w:rPr>
        <w:t>法务</w:t>
      </w:r>
      <w:r w:rsidRPr="00AF4C83">
        <w:rPr>
          <w:rFonts w:ascii="宋体" w:hAnsi="宋体" w:hint="eastAsia"/>
          <w:sz w:val="28"/>
          <w:szCs w:val="28"/>
        </w:rPr>
        <w:t>部</w:t>
      </w:r>
      <w:r w:rsidR="00053D4B" w:rsidRPr="00AF4C83">
        <w:rPr>
          <w:rFonts w:ascii="宋体" w:hAnsi="宋体" w:hint="eastAsia"/>
          <w:sz w:val="28"/>
          <w:szCs w:val="28"/>
        </w:rPr>
        <w:t>审核确认后，调取相关信息要素，在反洗钱系统中添加相关记录，并完成相关审批报告流程。</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第二十</w:t>
      </w:r>
      <w:r w:rsidR="00A21355">
        <w:rPr>
          <w:rFonts w:ascii="宋体" w:hAnsi="宋体" w:hint="eastAsia"/>
          <w:sz w:val="28"/>
          <w:szCs w:val="28"/>
        </w:rPr>
        <w:t>四</w:t>
      </w:r>
      <w:r w:rsidRPr="00AF4C83">
        <w:rPr>
          <w:rFonts w:ascii="宋体" w:hAnsi="宋体" w:hint="eastAsia"/>
          <w:sz w:val="28"/>
          <w:szCs w:val="28"/>
        </w:rPr>
        <w:t>条</w:t>
      </w:r>
      <w:r w:rsidRPr="00AF4C83">
        <w:rPr>
          <w:rFonts w:ascii="宋体" w:hAnsi="宋体" w:hint="eastAsia"/>
          <w:sz w:val="28"/>
          <w:szCs w:val="28"/>
        </w:rPr>
        <w:tab/>
        <w:t>合规</w:t>
      </w:r>
      <w:r w:rsidR="00162984" w:rsidRPr="00AF4C83">
        <w:rPr>
          <w:rFonts w:ascii="宋体" w:hAnsi="宋体"/>
          <w:sz w:val="28"/>
          <w:szCs w:val="28"/>
        </w:rPr>
        <w:t>法务</w:t>
      </w:r>
      <w:r w:rsidRPr="00AF4C83">
        <w:rPr>
          <w:rFonts w:ascii="宋体" w:hAnsi="宋体" w:hint="eastAsia"/>
          <w:sz w:val="28"/>
          <w:szCs w:val="28"/>
        </w:rPr>
        <w:t>部发现客户有可疑交易行为时，</w:t>
      </w:r>
      <w:r w:rsidR="00053D4B" w:rsidRPr="00AF4C83">
        <w:rPr>
          <w:rFonts w:ascii="宋体" w:hAnsi="宋体" w:hint="eastAsia"/>
          <w:sz w:val="28"/>
          <w:szCs w:val="28"/>
        </w:rPr>
        <w:t>可以</w:t>
      </w:r>
      <w:r w:rsidRPr="00AF4C83">
        <w:rPr>
          <w:rFonts w:ascii="宋体" w:hAnsi="宋体" w:hint="eastAsia"/>
          <w:sz w:val="28"/>
          <w:szCs w:val="28"/>
        </w:rPr>
        <w:t>向</w:t>
      </w:r>
      <w:r w:rsidR="00162984" w:rsidRPr="00AF4C83">
        <w:rPr>
          <w:rFonts w:ascii="宋体" w:hAnsi="宋体"/>
          <w:sz w:val="28"/>
          <w:szCs w:val="28"/>
        </w:rPr>
        <w:t>公司相关</w:t>
      </w:r>
      <w:r w:rsidRPr="00AF4C83">
        <w:rPr>
          <w:rFonts w:ascii="宋体" w:hAnsi="宋体" w:hint="eastAsia"/>
          <w:sz w:val="28"/>
          <w:szCs w:val="28"/>
        </w:rPr>
        <w:t>部门及分支机构查询有关情况，</w:t>
      </w:r>
      <w:r w:rsidR="00162984" w:rsidRPr="00AF4C83">
        <w:rPr>
          <w:rFonts w:ascii="宋体" w:hAnsi="宋体"/>
          <w:sz w:val="28"/>
          <w:szCs w:val="28"/>
        </w:rPr>
        <w:t>相关</w:t>
      </w:r>
      <w:r w:rsidRPr="00AF4C83">
        <w:rPr>
          <w:rFonts w:ascii="宋体" w:hAnsi="宋体" w:hint="eastAsia"/>
          <w:sz w:val="28"/>
          <w:szCs w:val="28"/>
        </w:rPr>
        <w:t>部门及分支机构应</w:t>
      </w:r>
      <w:r w:rsidR="00053D4B" w:rsidRPr="00AF4C83">
        <w:rPr>
          <w:rFonts w:ascii="宋体" w:hAnsi="宋体" w:hint="eastAsia"/>
          <w:sz w:val="28"/>
          <w:szCs w:val="28"/>
        </w:rPr>
        <w:t>如实配合调查，</w:t>
      </w:r>
      <w:r w:rsidRPr="00AF4C83">
        <w:rPr>
          <w:rFonts w:ascii="宋体" w:hAnsi="宋体" w:hint="eastAsia"/>
          <w:sz w:val="28"/>
          <w:szCs w:val="28"/>
        </w:rPr>
        <w:t>及时反馈</w:t>
      </w:r>
      <w:r w:rsidR="00053D4B" w:rsidRPr="00AF4C83">
        <w:rPr>
          <w:rFonts w:ascii="宋体" w:hAnsi="宋体" w:hint="eastAsia"/>
          <w:sz w:val="28"/>
          <w:szCs w:val="28"/>
        </w:rPr>
        <w:t>信息</w:t>
      </w:r>
      <w:r w:rsidRPr="00AF4C83">
        <w:rPr>
          <w:rFonts w:ascii="宋体" w:hAnsi="宋体" w:hint="eastAsia"/>
          <w:sz w:val="28"/>
          <w:szCs w:val="28"/>
        </w:rPr>
        <w:t>。</w:t>
      </w:r>
    </w:p>
    <w:p w:rsidR="00FB1E99" w:rsidRPr="00AF4C83" w:rsidRDefault="00F87A98" w:rsidP="00274715">
      <w:pPr>
        <w:adjustRightInd w:val="0"/>
        <w:snapToGrid w:val="0"/>
        <w:spacing w:line="360" w:lineRule="auto"/>
        <w:jc w:val="center"/>
        <w:rPr>
          <w:rFonts w:ascii="宋体" w:hAnsi="宋体"/>
          <w:b/>
          <w:bCs/>
          <w:sz w:val="28"/>
          <w:szCs w:val="28"/>
        </w:rPr>
      </w:pPr>
      <w:r w:rsidRPr="00AF4C83">
        <w:rPr>
          <w:rFonts w:ascii="宋体" w:hAnsi="宋体" w:hint="eastAsia"/>
          <w:b/>
          <w:bCs/>
          <w:sz w:val="28"/>
          <w:szCs w:val="28"/>
        </w:rPr>
        <w:t>第五章  罚  则</w:t>
      </w:r>
    </w:p>
    <w:p w:rsidR="004618A1"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第二十</w:t>
      </w:r>
      <w:r w:rsidR="00A21355">
        <w:rPr>
          <w:rFonts w:ascii="宋体" w:hAnsi="宋体" w:hint="eastAsia"/>
          <w:sz w:val="28"/>
          <w:szCs w:val="28"/>
        </w:rPr>
        <w:t>五</w:t>
      </w:r>
      <w:r w:rsidRPr="00AF4C83">
        <w:rPr>
          <w:rFonts w:ascii="宋体" w:hAnsi="宋体" w:hint="eastAsia"/>
          <w:sz w:val="28"/>
          <w:szCs w:val="28"/>
        </w:rPr>
        <w:t>条</w:t>
      </w:r>
      <w:r w:rsidRPr="00AF4C83">
        <w:rPr>
          <w:rFonts w:ascii="宋体" w:hAnsi="宋体" w:hint="eastAsia"/>
          <w:sz w:val="28"/>
          <w:szCs w:val="28"/>
        </w:rPr>
        <w:tab/>
        <w:t xml:space="preserve"> 公司总部各相关部门及分支机构</w:t>
      </w:r>
      <w:r w:rsidR="00DD06BE" w:rsidRPr="00AF4C83">
        <w:rPr>
          <w:rFonts w:ascii="宋体" w:hAnsi="宋体" w:hint="eastAsia"/>
          <w:sz w:val="28"/>
          <w:szCs w:val="28"/>
        </w:rPr>
        <w:t>违法本实施细则的，</w:t>
      </w:r>
      <w:r w:rsidRPr="00AF4C83">
        <w:rPr>
          <w:rFonts w:ascii="宋体" w:hAnsi="宋体" w:hint="eastAsia"/>
          <w:sz w:val="28"/>
          <w:szCs w:val="28"/>
        </w:rPr>
        <w:t>合规</w:t>
      </w:r>
      <w:r w:rsidR="003C2B47" w:rsidRPr="00AF4C83">
        <w:rPr>
          <w:rFonts w:ascii="宋体" w:hAnsi="宋体"/>
          <w:sz w:val="28"/>
          <w:szCs w:val="28"/>
        </w:rPr>
        <w:t>法务</w:t>
      </w:r>
      <w:r w:rsidRPr="00AF4C83">
        <w:rPr>
          <w:rFonts w:ascii="宋体" w:hAnsi="宋体" w:hint="eastAsia"/>
          <w:sz w:val="28"/>
          <w:szCs w:val="28"/>
        </w:rPr>
        <w:t>部</w:t>
      </w:r>
      <w:r w:rsidR="00DD06BE" w:rsidRPr="00AF4C83">
        <w:rPr>
          <w:rFonts w:ascii="宋体" w:hAnsi="宋体" w:hint="eastAsia"/>
          <w:sz w:val="28"/>
          <w:szCs w:val="28"/>
        </w:rPr>
        <w:t>可以采取风险提示、督促整改、</w:t>
      </w:r>
      <w:r w:rsidRPr="00AF4C83">
        <w:rPr>
          <w:rFonts w:ascii="宋体" w:hAnsi="宋体" w:hint="eastAsia"/>
          <w:sz w:val="28"/>
          <w:szCs w:val="28"/>
        </w:rPr>
        <w:t>通报</w:t>
      </w:r>
      <w:r w:rsidR="00DD06BE" w:rsidRPr="00AF4C83">
        <w:rPr>
          <w:rFonts w:ascii="宋体" w:hAnsi="宋体" w:hint="eastAsia"/>
          <w:sz w:val="28"/>
          <w:szCs w:val="28"/>
        </w:rPr>
        <w:t>批评、合规问责、合规考核扣分等处理措施。存在下列行为，或造成</w:t>
      </w:r>
      <w:r w:rsidRPr="00AF4C83">
        <w:rPr>
          <w:rFonts w:ascii="宋体" w:hAnsi="宋体" w:hint="eastAsia"/>
          <w:sz w:val="28"/>
          <w:szCs w:val="28"/>
        </w:rPr>
        <w:t>重大风险或损失的，</w:t>
      </w:r>
      <w:r w:rsidR="00DD06BE" w:rsidRPr="00AF4C83">
        <w:rPr>
          <w:rFonts w:ascii="宋体" w:hAnsi="宋体" w:hint="eastAsia"/>
          <w:sz w:val="28"/>
          <w:szCs w:val="28"/>
        </w:rPr>
        <w:t>将</w:t>
      </w:r>
      <w:r w:rsidRPr="00AF4C83">
        <w:rPr>
          <w:rFonts w:ascii="宋体" w:hAnsi="宋体" w:hint="eastAsia"/>
          <w:sz w:val="28"/>
          <w:szCs w:val="28"/>
        </w:rPr>
        <w:t>在</w:t>
      </w:r>
      <w:r w:rsidR="00DD06BE" w:rsidRPr="00AF4C83">
        <w:rPr>
          <w:rFonts w:ascii="宋体" w:hAnsi="宋体" w:hint="eastAsia"/>
          <w:sz w:val="28"/>
          <w:szCs w:val="28"/>
        </w:rPr>
        <w:t>合规</w:t>
      </w:r>
      <w:r w:rsidRPr="00AF4C83">
        <w:rPr>
          <w:rFonts w:ascii="宋体" w:hAnsi="宋体" w:hint="eastAsia"/>
          <w:sz w:val="28"/>
          <w:szCs w:val="28"/>
        </w:rPr>
        <w:t>考核时给予“一票否决”。并按《海通证券股份有限公司工作人员违反规章制度行为的处罚细则》规定处理：</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（一）未按照规定报送大额交易报告或者可疑交易报告的；</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（二）违反保密规定，泄漏有关信息的；</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（三）拒绝、阻碍反洗钱检查、调查的；</w:t>
      </w:r>
    </w:p>
    <w:p w:rsidR="00FB1E99" w:rsidRDefault="00F87A98" w:rsidP="00AF4C83">
      <w:pPr>
        <w:adjustRightInd w:val="0"/>
        <w:snapToGrid w:val="0"/>
        <w:spacing w:line="360" w:lineRule="auto"/>
        <w:ind w:firstLineChars="200" w:firstLine="560"/>
        <w:rPr>
          <w:rFonts w:ascii="宋体" w:hAnsi="宋体" w:hint="eastAsia"/>
          <w:sz w:val="28"/>
          <w:szCs w:val="28"/>
        </w:rPr>
      </w:pPr>
      <w:r w:rsidRPr="00AF4C83">
        <w:rPr>
          <w:rFonts w:ascii="宋体" w:hAnsi="宋体" w:hint="eastAsia"/>
          <w:sz w:val="28"/>
          <w:szCs w:val="28"/>
        </w:rPr>
        <w:t>（四）拒绝提供调查材料或者故意提供虚假材料的。</w:t>
      </w:r>
    </w:p>
    <w:p w:rsidR="00FA3457" w:rsidRPr="00AF4C83" w:rsidRDefault="00FA3457" w:rsidP="00AF4C83">
      <w:pPr>
        <w:adjustRightInd w:val="0"/>
        <w:snapToGrid w:val="0"/>
        <w:spacing w:line="360" w:lineRule="auto"/>
        <w:ind w:firstLineChars="200" w:firstLine="560"/>
        <w:rPr>
          <w:rFonts w:ascii="宋体" w:hAnsi="宋体"/>
          <w:sz w:val="28"/>
          <w:szCs w:val="28"/>
        </w:rPr>
      </w:pPr>
    </w:p>
    <w:p w:rsidR="00FB1E99" w:rsidRPr="00AF4C83" w:rsidRDefault="00FB1E99" w:rsidP="00274715">
      <w:pPr>
        <w:adjustRightInd w:val="0"/>
        <w:snapToGrid w:val="0"/>
        <w:spacing w:line="360" w:lineRule="auto"/>
        <w:jc w:val="center"/>
        <w:rPr>
          <w:rFonts w:ascii="宋体" w:hAnsi="宋体"/>
          <w:b/>
          <w:sz w:val="28"/>
          <w:szCs w:val="28"/>
        </w:rPr>
      </w:pPr>
      <w:r w:rsidRPr="00AF4C83">
        <w:rPr>
          <w:rFonts w:ascii="宋体" w:hAnsi="宋体" w:hint="eastAsia"/>
          <w:b/>
          <w:sz w:val="28"/>
          <w:szCs w:val="28"/>
        </w:rPr>
        <w:lastRenderedPageBreak/>
        <w:t>第六章</w:t>
      </w:r>
      <w:r w:rsidRPr="00AF4C83">
        <w:rPr>
          <w:rFonts w:ascii="宋体" w:hAnsi="宋体"/>
          <w:b/>
          <w:sz w:val="28"/>
          <w:szCs w:val="28"/>
        </w:rPr>
        <w:t xml:space="preserve">  </w:t>
      </w:r>
      <w:r w:rsidRPr="00AF4C83">
        <w:rPr>
          <w:rFonts w:ascii="宋体" w:hAnsi="宋体" w:hint="eastAsia"/>
          <w:b/>
          <w:sz w:val="28"/>
          <w:szCs w:val="28"/>
        </w:rPr>
        <w:t>附</w:t>
      </w:r>
      <w:r w:rsidRPr="00AF4C83">
        <w:rPr>
          <w:rFonts w:ascii="宋体" w:hAnsi="宋体"/>
          <w:b/>
          <w:sz w:val="28"/>
          <w:szCs w:val="28"/>
        </w:rPr>
        <w:t xml:space="preserve">  </w:t>
      </w:r>
      <w:r w:rsidRPr="00AF4C83">
        <w:rPr>
          <w:rFonts w:ascii="宋体" w:hAnsi="宋体" w:hint="eastAsia"/>
          <w:b/>
          <w:sz w:val="28"/>
          <w:szCs w:val="28"/>
        </w:rPr>
        <w:t>则</w:t>
      </w:r>
    </w:p>
    <w:p w:rsidR="00FB1E99" w:rsidRPr="00AF4C83" w:rsidRDefault="00FB1E99"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第二十</w:t>
      </w:r>
      <w:r w:rsidR="00A21355">
        <w:rPr>
          <w:rFonts w:ascii="宋体" w:hAnsi="宋体" w:hint="eastAsia"/>
          <w:sz w:val="28"/>
          <w:szCs w:val="28"/>
        </w:rPr>
        <w:t>六</w:t>
      </w:r>
      <w:r w:rsidRPr="00AF4C83">
        <w:rPr>
          <w:rFonts w:ascii="宋体" w:hAnsi="宋体" w:hint="eastAsia"/>
          <w:sz w:val="28"/>
          <w:szCs w:val="28"/>
        </w:rPr>
        <w:t>条</w:t>
      </w:r>
      <w:r w:rsidR="00274715">
        <w:rPr>
          <w:rFonts w:ascii="宋体" w:hAnsi="宋体" w:hint="eastAsia"/>
          <w:sz w:val="28"/>
          <w:szCs w:val="28"/>
        </w:rPr>
        <w:t xml:space="preserve">  </w:t>
      </w:r>
      <w:r w:rsidRPr="00AF4C83">
        <w:rPr>
          <w:rFonts w:ascii="宋体" w:hAnsi="宋体" w:hint="eastAsia"/>
          <w:sz w:val="28"/>
          <w:szCs w:val="28"/>
        </w:rPr>
        <w:t>公司集团下属子公司属于反洗钱义务主体机构的，应参照本实施细则制定大额交易和可疑交易报告制度，并向公司合规</w:t>
      </w:r>
      <w:r w:rsidR="000A62F8" w:rsidRPr="00AF4C83">
        <w:rPr>
          <w:rFonts w:ascii="宋体" w:hAnsi="宋体" w:hint="eastAsia"/>
          <w:sz w:val="28"/>
          <w:szCs w:val="28"/>
        </w:rPr>
        <w:t>法务</w:t>
      </w:r>
      <w:r w:rsidRPr="00AF4C83">
        <w:rPr>
          <w:rFonts w:ascii="宋体" w:hAnsi="宋体" w:hint="eastAsia"/>
          <w:sz w:val="28"/>
          <w:szCs w:val="28"/>
        </w:rPr>
        <w:t>部报备</w:t>
      </w:r>
      <w:r w:rsidR="00BA3630" w:rsidRPr="00AF4C83">
        <w:rPr>
          <w:rFonts w:ascii="宋体" w:hAnsi="宋体" w:hint="eastAsia"/>
          <w:sz w:val="28"/>
          <w:szCs w:val="28"/>
        </w:rPr>
        <w:t>；</w:t>
      </w:r>
      <w:r w:rsidRPr="00AF4C83">
        <w:rPr>
          <w:rFonts w:ascii="宋体" w:hAnsi="宋体" w:hint="eastAsia"/>
          <w:sz w:val="28"/>
          <w:szCs w:val="28"/>
        </w:rPr>
        <w:t>其他子公司应参照本实施细则，</w:t>
      </w:r>
      <w:r w:rsidR="00BA3630" w:rsidRPr="00AF4C83">
        <w:rPr>
          <w:rFonts w:ascii="宋体" w:hAnsi="宋体" w:hint="eastAsia"/>
          <w:sz w:val="28"/>
          <w:szCs w:val="28"/>
        </w:rPr>
        <w:t>主动</w:t>
      </w:r>
      <w:r w:rsidR="00BA3630" w:rsidRPr="00AF4C83">
        <w:rPr>
          <w:rFonts w:ascii="宋体" w:hAnsi="宋体"/>
          <w:sz w:val="28"/>
          <w:szCs w:val="28"/>
        </w:rPr>
        <w:t>识别</w:t>
      </w:r>
      <w:r w:rsidR="00BA3630" w:rsidRPr="00AF4C83">
        <w:rPr>
          <w:rFonts w:ascii="宋体" w:hAnsi="宋体" w:hint="eastAsia"/>
          <w:sz w:val="28"/>
          <w:szCs w:val="28"/>
        </w:rPr>
        <w:t>客户可能发生</w:t>
      </w:r>
      <w:r w:rsidR="00684511" w:rsidRPr="00AF4C83">
        <w:rPr>
          <w:rFonts w:ascii="宋体" w:hAnsi="宋体" w:hint="eastAsia"/>
          <w:sz w:val="28"/>
          <w:szCs w:val="28"/>
        </w:rPr>
        <w:t>的</w:t>
      </w:r>
      <w:r w:rsidR="00BA3630" w:rsidRPr="00AF4C83">
        <w:rPr>
          <w:rFonts w:ascii="宋体" w:hAnsi="宋体" w:hint="eastAsia"/>
          <w:sz w:val="28"/>
          <w:szCs w:val="28"/>
        </w:rPr>
        <w:t>洗钱、恐怖融资、金融犯罪等可疑交易行为</w:t>
      </w:r>
      <w:r w:rsidR="00846D8A" w:rsidRPr="00AF4C83">
        <w:rPr>
          <w:rFonts w:ascii="宋体" w:hAnsi="宋体" w:hint="eastAsia"/>
          <w:sz w:val="28"/>
          <w:szCs w:val="28"/>
        </w:rPr>
        <w:t>，</w:t>
      </w:r>
      <w:r w:rsidR="00684511" w:rsidRPr="00AF4C83">
        <w:rPr>
          <w:rFonts w:ascii="宋体" w:hAnsi="宋体" w:hint="eastAsia"/>
          <w:sz w:val="28"/>
          <w:szCs w:val="28"/>
        </w:rPr>
        <w:t>积极防范公司集团金融交易平台为不法资金、不法证券活动、违法犯罪活动提供金融服务。一旦</w:t>
      </w:r>
      <w:r w:rsidRPr="00AF4C83">
        <w:rPr>
          <w:rFonts w:ascii="宋体" w:hAnsi="宋体" w:hint="eastAsia"/>
          <w:sz w:val="28"/>
          <w:szCs w:val="28"/>
        </w:rPr>
        <w:t>发现</w:t>
      </w:r>
      <w:r w:rsidR="00846D8A" w:rsidRPr="00AF4C83">
        <w:rPr>
          <w:rFonts w:ascii="宋体" w:hAnsi="宋体" w:hint="eastAsia"/>
          <w:sz w:val="28"/>
          <w:szCs w:val="28"/>
        </w:rPr>
        <w:t>洗钱</w:t>
      </w:r>
      <w:r w:rsidRPr="00AF4C83">
        <w:rPr>
          <w:rFonts w:ascii="宋体" w:hAnsi="宋体" w:hint="eastAsia"/>
          <w:sz w:val="28"/>
          <w:szCs w:val="28"/>
        </w:rPr>
        <w:t>可</w:t>
      </w:r>
      <w:r w:rsidR="00BA3630" w:rsidRPr="00AF4C83">
        <w:rPr>
          <w:rFonts w:ascii="宋体" w:hAnsi="宋体" w:hint="eastAsia"/>
          <w:sz w:val="28"/>
          <w:szCs w:val="28"/>
        </w:rPr>
        <w:t>疑</w:t>
      </w:r>
      <w:r w:rsidRPr="00AF4C83">
        <w:rPr>
          <w:rFonts w:ascii="宋体" w:hAnsi="宋体" w:hint="eastAsia"/>
          <w:sz w:val="28"/>
          <w:szCs w:val="28"/>
        </w:rPr>
        <w:t>交易</w:t>
      </w:r>
      <w:r w:rsidR="00BA3630" w:rsidRPr="00AF4C83">
        <w:rPr>
          <w:rFonts w:ascii="宋体" w:hAnsi="宋体" w:hint="eastAsia"/>
          <w:sz w:val="28"/>
          <w:szCs w:val="28"/>
        </w:rPr>
        <w:t>行为</w:t>
      </w:r>
      <w:r w:rsidRPr="00AF4C83">
        <w:rPr>
          <w:rFonts w:ascii="宋体" w:hAnsi="宋体" w:hint="eastAsia"/>
          <w:sz w:val="28"/>
          <w:szCs w:val="28"/>
        </w:rPr>
        <w:t>及时</w:t>
      </w:r>
      <w:r w:rsidR="00BA3630" w:rsidRPr="00AF4C83">
        <w:rPr>
          <w:rFonts w:ascii="宋体" w:hAnsi="宋体" w:hint="eastAsia"/>
          <w:sz w:val="28"/>
          <w:szCs w:val="28"/>
        </w:rPr>
        <w:t>向</w:t>
      </w:r>
      <w:r w:rsidRPr="00AF4C83">
        <w:rPr>
          <w:rFonts w:ascii="宋体" w:hAnsi="宋体" w:hint="eastAsia"/>
          <w:sz w:val="28"/>
          <w:szCs w:val="28"/>
        </w:rPr>
        <w:t>公司合规</w:t>
      </w:r>
      <w:r w:rsidR="00BA3630" w:rsidRPr="00AF4C83">
        <w:rPr>
          <w:rFonts w:ascii="宋体" w:hAnsi="宋体" w:hint="eastAsia"/>
          <w:sz w:val="28"/>
          <w:szCs w:val="28"/>
        </w:rPr>
        <w:t>法务</w:t>
      </w:r>
      <w:r w:rsidRPr="00AF4C83">
        <w:rPr>
          <w:rFonts w:ascii="宋体" w:hAnsi="宋体" w:hint="eastAsia"/>
          <w:sz w:val="28"/>
          <w:szCs w:val="28"/>
        </w:rPr>
        <w:t>部</w:t>
      </w:r>
      <w:r w:rsidR="00BA3630" w:rsidRPr="00AF4C83">
        <w:rPr>
          <w:rFonts w:ascii="宋体" w:hAnsi="宋体" w:hint="eastAsia"/>
          <w:sz w:val="28"/>
          <w:szCs w:val="28"/>
        </w:rPr>
        <w:t>报告</w:t>
      </w:r>
      <w:r w:rsidR="00846D8A" w:rsidRPr="00AF4C83">
        <w:rPr>
          <w:rFonts w:ascii="宋体" w:hAnsi="宋体" w:hint="eastAsia"/>
          <w:sz w:val="28"/>
          <w:szCs w:val="28"/>
        </w:rPr>
        <w:t>，并采取必要的管理措施</w:t>
      </w:r>
      <w:r w:rsidRPr="00AF4C83">
        <w:rPr>
          <w:rFonts w:ascii="宋体" w:hAnsi="宋体" w:hint="eastAsia"/>
          <w:sz w:val="28"/>
          <w:szCs w:val="28"/>
        </w:rPr>
        <w:t>。</w:t>
      </w:r>
    </w:p>
    <w:p w:rsidR="0006578C" w:rsidRPr="00AF4C83" w:rsidRDefault="0006578C" w:rsidP="00AF4C83">
      <w:pPr>
        <w:adjustRightInd w:val="0"/>
        <w:snapToGrid w:val="0"/>
        <w:spacing w:line="360" w:lineRule="auto"/>
        <w:ind w:firstLineChars="200" w:firstLine="560"/>
        <w:rPr>
          <w:rFonts w:ascii="宋体" w:hAnsi="宋体"/>
          <w:sz w:val="28"/>
          <w:szCs w:val="28"/>
        </w:rPr>
      </w:pPr>
      <w:r w:rsidRPr="00AF4C83">
        <w:rPr>
          <w:rFonts w:ascii="宋体" w:hAnsi="宋体"/>
          <w:sz w:val="28"/>
          <w:szCs w:val="28"/>
        </w:rPr>
        <w:t>第二十</w:t>
      </w:r>
      <w:r w:rsidR="00A21355">
        <w:rPr>
          <w:rFonts w:ascii="宋体" w:hAnsi="宋体" w:hint="eastAsia"/>
          <w:sz w:val="28"/>
          <w:szCs w:val="28"/>
        </w:rPr>
        <w:t>七</w:t>
      </w:r>
      <w:r w:rsidRPr="00AF4C83">
        <w:rPr>
          <w:rFonts w:ascii="宋体" w:hAnsi="宋体"/>
          <w:sz w:val="28"/>
          <w:szCs w:val="28"/>
        </w:rPr>
        <w:t>条  本细则</w:t>
      </w:r>
      <w:r w:rsidRPr="00AF4C83">
        <w:rPr>
          <w:rFonts w:ascii="宋体" w:hAnsi="宋体" w:hint="eastAsia"/>
          <w:sz w:val="28"/>
          <w:szCs w:val="28"/>
        </w:rPr>
        <w:t>所称</w:t>
      </w:r>
      <w:r w:rsidRPr="00AF4C83">
        <w:rPr>
          <w:rFonts w:ascii="宋体" w:hAnsi="宋体"/>
          <w:sz w:val="28"/>
          <w:szCs w:val="28"/>
        </w:rPr>
        <w:t>非自然人，包括法人、其他组织和个体工商户</w:t>
      </w:r>
    </w:p>
    <w:p w:rsidR="00FB1E99" w:rsidRPr="00AF4C83" w:rsidRDefault="00F87A98" w:rsidP="00AF4C83">
      <w:pPr>
        <w:adjustRightInd w:val="0"/>
        <w:snapToGrid w:val="0"/>
        <w:spacing w:line="360" w:lineRule="auto"/>
        <w:ind w:firstLineChars="200" w:firstLine="560"/>
        <w:rPr>
          <w:rFonts w:ascii="宋体" w:hAnsi="宋体"/>
          <w:sz w:val="28"/>
          <w:szCs w:val="28"/>
        </w:rPr>
      </w:pPr>
      <w:r w:rsidRPr="00AF4C83">
        <w:rPr>
          <w:rFonts w:ascii="宋体" w:hAnsi="宋体" w:hint="eastAsia"/>
          <w:sz w:val="28"/>
          <w:szCs w:val="28"/>
        </w:rPr>
        <w:t>第二十</w:t>
      </w:r>
      <w:r w:rsidR="00A21355">
        <w:rPr>
          <w:rFonts w:ascii="宋体" w:hAnsi="宋体" w:hint="eastAsia"/>
          <w:sz w:val="28"/>
          <w:szCs w:val="28"/>
        </w:rPr>
        <w:t>八</w:t>
      </w:r>
      <w:r w:rsidRPr="00AF4C83">
        <w:rPr>
          <w:rFonts w:ascii="宋体" w:hAnsi="宋体" w:hint="eastAsia"/>
          <w:sz w:val="28"/>
          <w:szCs w:val="28"/>
        </w:rPr>
        <w:t>条</w:t>
      </w:r>
      <w:r w:rsidRPr="00AF4C83">
        <w:rPr>
          <w:rFonts w:ascii="宋体" w:hAnsi="宋体" w:hint="eastAsia"/>
          <w:sz w:val="28"/>
          <w:szCs w:val="28"/>
        </w:rPr>
        <w:tab/>
        <w:t>本细则由</w:t>
      </w:r>
      <w:r w:rsidR="00AF37BE" w:rsidRPr="00AF4C83">
        <w:rPr>
          <w:rFonts w:ascii="宋体" w:hAnsi="宋体" w:hint="eastAsia"/>
          <w:sz w:val="28"/>
          <w:szCs w:val="28"/>
        </w:rPr>
        <w:t>公司</w:t>
      </w:r>
      <w:r w:rsidRPr="00AF4C83">
        <w:rPr>
          <w:rFonts w:ascii="宋体" w:hAnsi="宋体" w:hint="eastAsia"/>
          <w:sz w:val="28"/>
          <w:szCs w:val="28"/>
        </w:rPr>
        <w:t>合规</w:t>
      </w:r>
      <w:r w:rsidR="003C2B47" w:rsidRPr="00AF4C83">
        <w:rPr>
          <w:rFonts w:ascii="宋体" w:hAnsi="宋体"/>
          <w:sz w:val="28"/>
          <w:szCs w:val="28"/>
        </w:rPr>
        <w:t>法务</w:t>
      </w:r>
      <w:r w:rsidRPr="00AF4C83">
        <w:rPr>
          <w:rFonts w:ascii="宋体" w:hAnsi="宋体" w:hint="eastAsia"/>
          <w:sz w:val="28"/>
          <w:szCs w:val="28"/>
        </w:rPr>
        <w:t>部负责解释。</w:t>
      </w:r>
    </w:p>
    <w:p w:rsidR="00A713C3" w:rsidRPr="0006145C" w:rsidRDefault="00F87A98" w:rsidP="00A713C3">
      <w:pPr>
        <w:adjustRightInd w:val="0"/>
        <w:snapToGrid w:val="0"/>
        <w:spacing w:line="360" w:lineRule="auto"/>
        <w:ind w:firstLineChars="200" w:firstLine="560"/>
        <w:rPr>
          <w:rFonts w:ascii="宋体" w:hAnsi="宋体"/>
          <w:szCs w:val="21"/>
        </w:rPr>
      </w:pPr>
      <w:r w:rsidRPr="00AF4C83">
        <w:rPr>
          <w:rFonts w:ascii="宋体" w:hAnsi="宋体" w:hint="eastAsia"/>
          <w:sz w:val="28"/>
          <w:szCs w:val="28"/>
        </w:rPr>
        <w:t>第二十</w:t>
      </w:r>
      <w:r w:rsidR="00A21355">
        <w:rPr>
          <w:rFonts w:ascii="宋体" w:hAnsi="宋体" w:hint="eastAsia"/>
          <w:sz w:val="28"/>
          <w:szCs w:val="28"/>
        </w:rPr>
        <w:t>九</w:t>
      </w:r>
      <w:r w:rsidRPr="00AF4C83">
        <w:rPr>
          <w:rFonts w:ascii="宋体" w:hAnsi="宋体" w:hint="eastAsia"/>
          <w:sz w:val="28"/>
          <w:szCs w:val="28"/>
        </w:rPr>
        <w:t>条</w:t>
      </w:r>
      <w:r w:rsidRPr="00AF4C83">
        <w:rPr>
          <w:rFonts w:ascii="宋体" w:hAnsi="宋体" w:hint="eastAsia"/>
          <w:sz w:val="28"/>
          <w:szCs w:val="28"/>
        </w:rPr>
        <w:tab/>
        <w:t>本细则自发布之日起施</w:t>
      </w:r>
      <w:r w:rsidR="00A21355">
        <w:rPr>
          <w:rFonts w:ascii="宋体" w:hAnsi="宋体" w:hint="eastAsia"/>
          <w:sz w:val="28"/>
          <w:szCs w:val="28"/>
        </w:rPr>
        <w:t>行</w:t>
      </w:r>
      <w:r w:rsidRPr="00AF4C83">
        <w:rPr>
          <w:rFonts w:ascii="宋体" w:hAnsi="宋体" w:hint="eastAsia"/>
          <w:sz w:val="28"/>
          <w:szCs w:val="28"/>
        </w:rPr>
        <w:t>。</w:t>
      </w:r>
      <w:r w:rsidR="00A21355">
        <w:rPr>
          <w:rFonts w:ascii="宋体" w:hAnsi="宋体" w:hint="eastAsia"/>
          <w:sz w:val="28"/>
          <w:szCs w:val="28"/>
        </w:rPr>
        <w:t>《公司大额交易和可疑交易报告管理实施细则（试行）》（</w:t>
      </w:r>
      <w:proofErr w:type="gramStart"/>
      <w:r w:rsidR="00A21355">
        <w:rPr>
          <w:rFonts w:ascii="宋体" w:hAnsi="宋体" w:hint="eastAsia"/>
          <w:sz w:val="28"/>
          <w:szCs w:val="28"/>
        </w:rPr>
        <w:t>海证字</w:t>
      </w:r>
      <w:proofErr w:type="gramEnd"/>
      <w:r w:rsidR="00A21355">
        <w:rPr>
          <w:rFonts w:ascii="宋体" w:hAnsi="宋体" w:hint="eastAsia"/>
          <w:sz w:val="28"/>
          <w:szCs w:val="28"/>
        </w:rPr>
        <w:t>[2009]第2号）同时废止。</w:t>
      </w:r>
    </w:p>
    <w:p w:rsidR="00FB1E99" w:rsidRPr="0006145C" w:rsidRDefault="00FB1E99" w:rsidP="00A713C3">
      <w:pPr>
        <w:tabs>
          <w:tab w:val="num" w:pos="1800"/>
        </w:tabs>
        <w:adjustRightInd w:val="0"/>
        <w:snapToGrid w:val="0"/>
        <w:spacing w:line="360" w:lineRule="auto"/>
        <w:ind w:firstLineChars="200" w:firstLine="420"/>
        <w:rPr>
          <w:rFonts w:ascii="宋体" w:hAnsi="宋体"/>
          <w:szCs w:val="21"/>
        </w:rPr>
      </w:pPr>
    </w:p>
    <w:sectPr w:rsidR="00FB1E99" w:rsidRPr="0006145C" w:rsidSect="004A573B">
      <w:footerReference w:type="default" r:id="rId8"/>
      <w:pgSz w:w="11906" w:h="16838"/>
      <w:pgMar w:top="1134"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012" w:rsidRDefault="00EC4012">
      <w:r>
        <w:separator/>
      </w:r>
    </w:p>
  </w:endnote>
  <w:endnote w:type="continuationSeparator" w:id="0">
    <w:p w:rsidR="00EC4012" w:rsidRDefault="00EC4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59" w:rsidRDefault="00047FB6" w:rsidP="004A573B">
    <w:pPr>
      <w:pStyle w:val="a4"/>
      <w:jc w:val="center"/>
    </w:pPr>
    <w:r>
      <w:rPr>
        <w:rStyle w:val="a5"/>
      </w:rPr>
      <w:fldChar w:fldCharType="begin"/>
    </w:r>
    <w:r w:rsidR="00045959">
      <w:rPr>
        <w:rStyle w:val="a5"/>
      </w:rPr>
      <w:instrText xml:space="preserve"> PAGE </w:instrText>
    </w:r>
    <w:r>
      <w:rPr>
        <w:rStyle w:val="a5"/>
      </w:rPr>
      <w:fldChar w:fldCharType="separate"/>
    </w:r>
    <w:r w:rsidR="00A713C3">
      <w:rPr>
        <w:rStyle w:val="a5"/>
        <w:noProof/>
      </w:rPr>
      <w:t>11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012" w:rsidRDefault="00EC4012">
      <w:r>
        <w:separator/>
      </w:r>
    </w:p>
  </w:footnote>
  <w:footnote w:type="continuationSeparator" w:id="0">
    <w:p w:rsidR="00EC4012" w:rsidRDefault="00EC40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7A98"/>
    <w:rsid w:val="00000BB5"/>
    <w:rsid w:val="00014C28"/>
    <w:rsid w:val="00017C0D"/>
    <w:rsid w:val="000201CF"/>
    <w:rsid w:val="0002798C"/>
    <w:rsid w:val="00045959"/>
    <w:rsid w:val="00046F4F"/>
    <w:rsid w:val="00047FB6"/>
    <w:rsid w:val="00053D4B"/>
    <w:rsid w:val="0006145C"/>
    <w:rsid w:val="00061D53"/>
    <w:rsid w:val="0006578C"/>
    <w:rsid w:val="00065ABE"/>
    <w:rsid w:val="00082D87"/>
    <w:rsid w:val="000A62F8"/>
    <w:rsid w:val="000D03EB"/>
    <w:rsid w:val="000D4ED4"/>
    <w:rsid w:val="000E2314"/>
    <w:rsid w:val="00113571"/>
    <w:rsid w:val="001258C7"/>
    <w:rsid w:val="00160224"/>
    <w:rsid w:val="00161510"/>
    <w:rsid w:val="00162984"/>
    <w:rsid w:val="00162F5B"/>
    <w:rsid w:val="00176F67"/>
    <w:rsid w:val="001A6798"/>
    <w:rsid w:val="001B219A"/>
    <w:rsid w:val="001C36CE"/>
    <w:rsid w:val="001D0153"/>
    <w:rsid w:val="001D3941"/>
    <w:rsid w:val="001D6507"/>
    <w:rsid w:val="00202B6F"/>
    <w:rsid w:val="00211661"/>
    <w:rsid w:val="00214AAA"/>
    <w:rsid w:val="00222A31"/>
    <w:rsid w:val="00241AE2"/>
    <w:rsid w:val="00245474"/>
    <w:rsid w:val="00274715"/>
    <w:rsid w:val="00274A36"/>
    <w:rsid w:val="00276E83"/>
    <w:rsid w:val="00282277"/>
    <w:rsid w:val="002B21D1"/>
    <w:rsid w:val="002C18D7"/>
    <w:rsid w:val="002C7A5B"/>
    <w:rsid w:val="002D1743"/>
    <w:rsid w:val="002D1FB0"/>
    <w:rsid w:val="002D26C7"/>
    <w:rsid w:val="002E5EB0"/>
    <w:rsid w:val="002F6E40"/>
    <w:rsid w:val="00303CC6"/>
    <w:rsid w:val="00307800"/>
    <w:rsid w:val="00311249"/>
    <w:rsid w:val="003303AE"/>
    <w:rsid w:val="00356C7D"/>
    <w:rsid w:val="0039425B"/>
    <w:rsid w:val="003A1DFF"/>
    <w:rsid w:val="003C060F"/>
    <w:rsid w:val="003C2B47"/>
    <w:rsid w:val="003E7CF8"/>
    <w:rsid w:val="0042237B"/>
    <w:rsid w:val="00432DAD"/>
    <w:rsid w:val="0043452C"/>
    <w:rsid w:val="0044560C"/>
    <w:rsid w:val="00447E8B"/>
    <w:rsid w:val="004502D4"/>
    <w:rsid w:val="004618A1"/>
    <w:rsid w:val="004A573B"/>
    <w:rsid w:val="004E6552"/>
    <w:rsid w:val="004F4594"/>
    <w:rsid w:val="00505635"/>
    <w:rsid w:val="00553362"/>
    <w:rsid w:val="00561974"/>
    <w:rsid w:val="00581AF8"/>
    <w:rsid w:val="0058736F"/>
    <w:rsid w:val="005967A7"/>
    <w:rsid w:val="005D04FF"/>
    <w:rsid w:val="005D34A6"/>
    <w:rsid w:val="005D4B6F"/>
    <w:rsid w:val="005D675B"/>
    <w:rsid w:val="005F1AB8"/>
    <w:rsid w:val="005F69DC"/>
    <w:rsid w:val="00627F20"/>
    <w:rsid w:val="00655F3D"/>
    <w:rsid w:val="00656EA4"/>
    <w:rsid w:val="0067047B"/>
    <w:rsid w:val="00670E2A"/>
    <w:rsid w:val="00677D08"/>
    <w:rsid w:val="00681485"/>
    <w:rsid w:val="00684511"/>
    <w:rsid w:val="006953DA"/>
    <w:rsid w:val="006A7E20"/>
    <w:rsid w:val="006B12C9"/>
    <w:rsid w:val="006C29BD"/>
    <w:rsid w:val="006C4CBF"/>
    <w:rsid w:val="006E1500"/>
    <w:rsid w:val="00706FE9"/>
    <w:rsid w:val="00745D42"/>
    <w:rsid w:val="007562DE"/>
    <w:rsid w:val="00781908"/>
    <w:rsid w:val="00782F10"/>
    <w:rsid w:val="007907B9"/>
    <w:rsid w:val="007A31EC"/>
    <w:rsid w:val="007A6DA8"/>
    <w:rsid w:val="007C4340"/>
    <w:rsid w:val="007E1AE1"/>
    <w:rsid w:val="00843002"/>
    <w:rsid w:val="0084384C"/>
    <w:rsid w:val="00846D8A"/>
    <w:rsid w:val="008837E2"/>
    <w:rsid w:val="00893A89"/>
    <w:rsid w:val="008966C4"/>
    <w:rsid w:val="008B055E"/>
    <w:rsid w:val="008B65B4"/>
    <w:rsid w:val="008C5E05"/>
    <w:rsid w:val="008D006C"/>
    <w:rsid w:val="009164CE"/>
    <w:rsid w:val="00942C0B"/>
    <w:rsid w:val="00955242"/>
    <w:rsid w:val="00980555"/>
    <w:rsid w:val="009A22CA"/>
    <w:rsid w:val="009D2802"/>
    <w:rsid w:val="00A06C57"/>
    <w:rsid w:val="00A21355"/>
    <w:rsid w:val="00A23968"/>
    <w:rsid w:val="00A36E85"/>
    <w:rsid w:val="00A43D1C"/>
    <w:rsid w:val="00A47A47"/>
    <w:rsid w:val="00A53ECC"/>
    <w:rsid w:val="00A713C3"/>
    <w:rsid w:val="00A759CB"/>
    <w:rsid w:val="00A846D4"/>
    <w:rsid w:val="00A92D76"/>
    <w:rsid w:val="00AD0D07"/>
    <w:rsid w:val="00AD31D8"/>
    <w:rsid w:val="00AD6951"/>
    <w:rsid w:val="00AE67CD"/>
    <w:rsid w:val="00AF37BE"/>
    <w:rsid w:val="00AF4C83"/>
    <w:rsid w:val="00B00C7E"/>
    <w:rsid w:val="00B114D2"/>
    <w:rsid w:val="00B42AAE"/>
    <w:rsid w:val="00B51824"/>
    <w:rsid w:val="00B96E48"/>
    <w:rsid w:val="00BA3630"/>
    <w:rsid w:val="00BC74C1"/>
    <w:rsid w:val="00BD3EC0"/>
    <w:rsid w:val="00BE5A2F"/>
    <w:rsid w:val="00BF7E58"/>
    <w:rsid w:val="00C06EFA"/>
    <w:rsid w:val="00C079C8"/>
    <w:rsid w:val="00C16319"/>
    <w:rsid w:val="00C21443"/>
    <w:rsid w:val="00C44B59"/>
    <w:rsid w:val="00C53305"/>
    <w:rsid w:val="00C55EA6"/>
    <w:rsid w:val="00C74BE7"/>
    <w:rsid w:val="00C7616E"/>
    <w:rsid w:val="00CB372B"/>
    <w:rsid w:val="00D02150"/>
    <w:rsid w:val="00D267E6"/>
    <w:rsid w:val="00D62FBB"/>
    <w:rsid w:val="00D72228"/>
    <w:rsid w:val="00D82B5A"/>
    <w:rsid w:val="00DD06BE"/>
    <w:rsid w:val="00DF4656"/>
    <w:rsid w:val="00E4665E"/>
    <w:rsid w:val="00E527B5"/>
    <w:rsid w:val="00E60974"/>
    <w:rsid w:val="00E66C98"/>
    <w:rsid w:val="00E867CF"/>
    <w:rsid w:val="00E87954"/>
    <w:rsid w:val="00EC2671"/>
    <w:rsid w:val="00EC4012"/>
    <w:rsid w:val="00ED3A0A"/>
    <w:rsid w:val="00EF2C7A"/>
    <w:rsid w:val="00EF629C"/>
    <w:rsid w:val="00F1530A"/>
    <w:rsid w:val="00F41BC9"/>
    <w:rsid w:val="00F54141"/>
    <w:rsid w:val="00F55A5A"/>
    <w:rsid w:val="00F77022"/>
    <w:rsid w:val="00F82000"/>
    <w:rsid w:val="00F83443"/>
    <w:rsid w:val="00F857F7"/>
    <w:rsid w:val="00F87A98"/>
    <w:rsid w:val="00F91A80"/>
    <w:rsid w:val="00FA3457"/>
    <w:rsid w:val="00FB1E99"/>
    <w:rsid w:val="00FC67F2"/>
    <w:rsid w:val="00FC7DC1"/>
    <w:rsid w:val="00FD07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7E6"/>
    <w:pPr>
      <w:widowControl w:val="0"/>
      <w:jc w:val="both"/>
    </w:pPr>
    <w:rPr>
      <w:kern w:val="2"/>
      <w:sz w:val="21"/>
      <w:szCs w:val="24"/>
    </w:rPr>
  </w:style>
  <w:style w:type="paragraph" w:styleId="3">
    <w:name w:val="heading 3"/>
    <w:basedOn w:val="a"/>
    <w:next w:val="a"/>
    <w:autoRedefine/>
    <w:qFormat/>
    <w:rsid w:val="00F87A98"/>
    <w:pPr>
      <w:keepNext/>
      <w:keepLines/>
      <w:spacing w:before="260" w:after="260" w:line="415" w:lineRule="auto"/>
      <w:jc w:val="center"/>
      <w:outlineLvl w:val="2"/>
    </w:pPr>
    <w:rPr>
      <w:rFonts w:ascii="宋体" w:hAnsi="宋体"/>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573B"/>
    <w:pPr>
      <w:pBdr>
        <w:bottom w:val="single" w:sz="6" w:space="1" w:color="auto"/>
      </w:pBdr>
      <w:tabs>
        <w:tab w:val="center" w:pos="4153"/>
        <w:tab w:val="right" w:pos="8306"/>
      </w:tabs>
      <w:snapToGrid w:val="0"/>
      <w:jc w:val="center"/>
    </w:pPr>
    <w:rPr>
      <w:sz w:val="18"/>
      <w:szCs w:val="18"/>
    </w:rPr>
  </w:style>
  <w:style w:type="paragraph" w:styleId="a4">
    <w:name w:val="footer"/>
    <w:basedOn w:val="a"/>
    <w:rsid w:val="004A573B"/>
    <w:pPr>
      <w:tabs>
        <w:tab w:val="center" w:pos="4153"/>
        <w:tab w:val="right" w:pos="8306"/>
      </w:tabs>
      <w:snapToGrid w:val="0"/>
      <w:jc w:val="left"/>
    </w:pPr>
    <w:rPr>
      <w:sz w:val="18"/>
      <w:szCs w:val="18"/>
    </w:rPr>
  </w:style>
  <w:style w:type="character" w:styleId="a5">
    <w:name w:val="page number"/>
    <w:basedOn w:val="a0"/>
    <w:rsid w:val="004A573B"/>
  </w:style>
  <w:style w:type="paragraph" w:styleId="a6">
    <w:name w:val="Balloon Text"/>
    <w:basedOn w:val="a"/>
    <w:link w:val="Char"/>
    <w:rsid w:val="00276E83"/>
    <w:rPr>
      <w:sz w:val="18"/>
      <w:szCs w:val="18"/>
    </w:rPr>
  </w:style>
  <w:style w:type="character" w:customStyle="1" w:styleId="Char">
    <w:name w:val="批注框文本 Char"/>
    <w:basedOn w:val="a0"/>
    <w:link w:val="a6"/>
    <w:rsid w:val="00276E83"/>
    <w:rPr>
      <w:kern w:val="2"/>
      <w:sz w:val="18"/>
      <w:szCs w:val="18"/>
    </w:rPr>
  </w:style>
  <w:style w:type="paragraph" w:styleId="a7">
    <w:name w:val="Revision"/>
    <w:hidden/>
    <w:uiPriority w:val="99"/>
    <w:semiHidden/>
    <w:rsid w:val="00276E83"/>
    <w:rPr>
      <w:kern w:val="2"/>
      <w:sz w:val="21"/>
      <w:szCs w:val="24"/>
    </w:rPr>
  </w:style>
</w:styles>
</file>

<file path=word/webSettings.xml><?xml version="1.0" encoding="utf-8"?>
<w:webSettings xmlns:r="http://schemas.openxmlformats.org/officeDocument/2006/relationships" xmlns:w="http://schemas.openxmlformats.org/wordprocessingml/2006/main">
  <w:divs>
    <w:div w:id="11884412">
      <w:bodyDiv w:val="1"/>
      <w:marLeft w:val="0"/>
      <w:marRight w:val="0"/>
      <w:marTop w:val="0"/>
      <w:marBottom w:val="0"/>
      <w:divBdr>
        <w:top w:val="none" w:sz="0" w:space="0" w:color="auto"/>
        <w:left w:val="none" w:sz="0" w:space="0" w:color="auto"/>
        <w:bottom w:val="none" w:sz="0" w:space="0" w:color="auto"/>
        <w:right w:val="none" w:sz="0" w:space="0" w:color="auto"/>
      </w:divBdr>
      <w:divsChild>
        <w:div w:id="344405036">
          <w:marLeft w:val="0"/>
          <w:marRight w:val="0"/>
          <w:marTop w:val="0"/>
          <w:marBottom w:val="0"/>
          <w:divBdr>
            <w:top w:val="none" w:sz="0" w:space="0" w:color="auto"/>
            <w:left w:val="none" w:sz="0" w:space="0" w:color="auto"/>
            <w:bottom w:val="none" w:sz="0" w:space="0" w:color="auto"/>
            <w:right w:val="none" w:sz="0" w:space="0" w:color="auto"/>
          </w:divBdr>
          <w:divsChild>
            <w:div w:id="939340284">
              <w:marLeft w:val="0"/>
              <w:marRight w:val="0"/>
              <w:marTop w:val="300"/>
              <w:marBottom w:val="0"/>
              <w:divBdr>
                <w:top w:val="none" w:sz="0" w:space="0" w:color="auto"/>
                <w:left w:val="none" w:sz="0" w:space="0" w:color="auto"/>
                <w:bottom w:val="none" w:sz="0" w:space="0" w:color="auto"/>
                <w:right w:val="none" w:sz="0" w:space="0" w:color="auto"/>
              </w:divBdr>
              <w:divsChild>
                <w:div w:id="564725205">
                  <w:marLeft w:val="0"/>
                  <w:marRight w:val="0"/>
                  <w:marTop w:val="0"/>
                  <w:marBottom w:val="0"/>
                  <w:divBdr>
                    <w:top w:val="single" w:sz="6" w:space="0" w:color="E5E5E5"/>
                    <w:left w:val="single" w:sz="6" w:space="0" w:color="E5E5E5"/>
                    <w:bottom w:val="single" w:sz="6" w:space="0" w:color="E5E5E5"/>
                    <w:right w:val="single" w:sz="6" w:space="0" w:color="E5E5E5"/>
                  </w:divBdr>
                  <w:divsChild>
                    <w:div w:id="737171680">
                      <w:marLeft w:val="0"/>
                      <w:marRight w:val="0"/>
                      <w:marTop w:val="0"/>
                      <w:marBottom w:val="0"/>
                      <w:divBdr>
                        <w:top w:val="none" w:sz="0" w:space="0" w:color="auto"/>
                        <w:left w:val="none" w:sz="0" w:space="0" w:color="auto"/>
                        <w:bottom w:val="none" w:sz="0" w:space="0" w:color="auto"/>
                        <w:right w:val="none" w:sz="0" w:space="0" w:color="auto"/>
                      </w:divBdr>
                      <w:divsChild>
                        <w:div w:id="5631078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90043491">
      <w:bodyDiv w:val="1"/>
      <w:marLeft w:val="0"/>
      <w:marRight w:val="0"/>
      <w:marTop w:val="0"/>
      <w:marBottom w:val="0"/>
      <w:divBdr>
        <w:top w:val="none" w:sz="0" w:space="0" w:color="auto"/>
        <w:left w:val="none" w:sz="0" w:space="0" w:color="auto"/>
        <w:bottom w:val="none" w:sz="0" w:space="0" w:color="auto"/>
        <w:right w:val="none" w:sz="0" w:space="0" w:color="auto"/>
      </w:divBdr>
      <w:divsChild>
        <w:div w:id="1389500388">
          <w:marLeft w:val="0"/>
          <w:marRight w:val="0"/>
          <w:marTop w:val="0"/>
          <w:marBottom w:val="0"/>
          <w:divBdr>
            <w:top w:val="none" w:sz="0" w:space="0" w:color="auto"/>
            <w:left w:val="none" w:sz="0" w:space="0" w:color="auto"/>
            <w:bottom w:val="none" w:sz="0" w:space="0" w:color="auto"/>
            <w:right w:val="none" w:sz="0" w:space="0" w:color="auto"/>
          </w:divBdr>
          <w:divsChild>
            <w:div w:id="871457047">
              <w:marLeft w:val="0"/>
              <w:marRight w:val="0"/>
              <w:marTop w:val="300"/>
              <w:marBottom w:val="0"/>
              <w:divBdr>
                <w:top w:val="none" w:sz="0" w:space="0" w:color="auto"/>
                <w:left w:val="none" w:sz="0" w:space="0" w:color="auto"/>
                <w:bottom w:val="none" w:sz="0" w:space="0" w:color="auto"/>
                <w:right w:val="none" w:sz="0" w:space="0" w:color="auto"/>
              </w:divBdr>
              <w:divsChild>
                <w:div w:id="347222728">
                  <w:marLeft w:val="0"/>
                  <w:marRight w:val="0"/>
                  <w:marTop w:val="0"/>
                  <w:marBottom w:val="0"/>
                  <w:divBdr>
                    <w:top w:val="single" w:sz="6" w:space="0" w:color="E5E5E5"/>
                    <w:left w:val="single" w:sz="6" w:space="0" w:color="E5E5E5"/>
                    <w:bottom w:val="single" w:sz="6" w:space="0" w:color="E5E5E5"/>
                    <w:right w:val="single" w:sz="6" w:space="0" w:color="E5E5E5"/>
                  </w:divBdr>
                  <w:divsChild>
                    <w:div w:id="631909620">
                      <w:marLeft w:val="0"/>
                      <w:marRight w:val="0"/>
                      <w:marTop w:val="0"/>
                      <w:marBottom w:val="0"/>
                      <w:divBdr>
                        <w:top w:val="none" w:sz="0" w:space="0" w:color="auto"/>
                        <w:left w:val="none" w:sz="0" w:space="0" w:color="auto"/>
                        <w:bottom w:val="none" w:sz="0" w:space="0" w:color="auto"/>
                        <w:right w:val="none" w:sz="0" w:space="0" w:color="auto"/>
                      </w:divBdr>
                      <w:divsChild>
                        <w:div w:id="111022502">
                          <w:marLeft w:val="0"/>
                          <w:marRight w:val="0"/>
                          <w:marTop w:val="0"/>
                          <w:marBottom w:val="225"/>
                          <w:divBdr>
                            <w:top w:val="none" w:sz="0" w:space="0" w:color="auto"/>
                            <w:left w:val="none" w:sz="0" w:space="0" w:color="auto"/>
                            <w:bottom w:val="none" w:sz="0" w:space="0" w:color="auto"/>
                            <w:right w:val="none" w:sz="0" w:space="0" w:color="auto"/>
                          </w:divBdr>
                        </w:div>
                        <w:div w:id="194468264">
                          <w:marLeft w:val="0"/>
                          <w:marRight w:val="0"/>
                          <w:marTop w:val="0"/>
                          <w:marBottom w:val="225"/>
                          <w:divBdr>
                            <w:top w:val="none" w:sz="0" w:space="0" w:color="auto"/>
                            <w:left w:val="none" w:sz="0" w:space="0" w:color="auto"/>
                            <w:bottom w:val="none" w:sz="0" w:space="0" w:color="auto"/>
                            <w:right w:val="none" w:sz="0" w:space="0" w:color="auto"/>
                          </w:divBdr>
                        </w:div>
                        <w:div w:id="541871114">
                          <w:marLeft w:val="0"/>
                          <w:marRight w:val="0"/>
                          <w:marTop w:val="0"/>
                          <w:marBottom w:val="225"/>
                          <w:divBdr>
                            <w:top w:val="none" w:sz="0" w:space="0" w:color="auto"/>
                            <w:left w:val="none" w:sz="0" w:space="0" w:color="auto"/>
                            <w:bottom w:val="none" w:sz="0" w:space="0" w:color="auto"/>
                            <w:right w:val="none" w:sz="0" w:space="0" w:color="auto"/>
                          </w:divBdr>
                        </w:div>
                        <w:div w:id="1208302158">
                          <w:marLeft w:val="0"/>
                          <w:marRight w:val="0"/>
                          <w:marTop w:val="0"/>
                          <w:marBottom w:val="225"/>
                          <w:divBdr>
                            <w:top w:val="none" w:sz="0" w:space="0" w:color="auto"/>
                            <w:left w:val="none" w:sz="0" w:space="0" w:color="auto"/>
                            <w:bottom w:val="none" w:sz="0" w:space="0" w:color="auto"/>
                            <w:right w:val="none" w:sz="0" w:space="0" w:color="auto"/>
                          </w:divBdr>
                        </w:div>
                        <w:div w:id="17446401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92672958">
      <w:bodyDiv w:val="1"/>
      <w:marLeft w:val="0"/>
      <w:marRight w:val="0"/>
      <w:marTop w:val="0"/>
      <w:marBottom w:val="0"/>
      <w:divBdr>
        <w:top w:val="none" w:sz="0" w:space="0" w:color="auto"/>
        <w:left w:val="none" w:sz="0" w:space="0" w:color="auto"/>
        <w:bottom w:val="none" w:sz="0" w:space="0" w:color="auto"/>
        <w:right w:val="none" w:sz="0" w:space="0" w:color="auto"/>
      </w:divBdr>
      <w:divsChild>
        <w:div w:id="734860574">
          <w:marLeft w:val="0"/>
          <w:marRight w:val="0"/>
          <w:marTop w:val="0"/>
          <w:marBottom w:val="0"/>
          <w:divBdr>
            <w:top w:val="none" w:sz="0" w:space="0" w:color="auto"/>
            <w:left w:val="none" w:sz="0" w:space="0" w:color="auto"/>
            <w:bottom w:val="none" w:sz="0" w:space="0" w:color="auto"/>
            <w:right w:val="none" w:sz="0" w:space="0" w:color="auto"/>
          </w:divBdr>
          <w:divsChild>
            <w:div w:id="1199246888">
              <w:marLeft w:val="0"/>
              <w:marRight w:val="0"/>
              <w:marTop w:val="300"/>
              <w:marBottom w:val="0"/>
              <w:divBdr>
                <w:top w:val="none" w:sz="0" w:space="0" w:color="auto"/>
                <w:left w:val="none" w:sz="0" w:space="0" w:color="auto"/>
                <w:bottom w:val="none" w:sz="0" w:space="0" w:color="auto"/>
                <w:right w:val="none" w:sz="0" w:space="0" w:color="auto"/>
              </w:divBdr>
              <w:divsChild>
                <w:div w:id="959186272">
                  <w:marLeft w:val="0"/>
                  <w:marRight w:val="0"/>
                  <w:marTop w:val="0"/>
                  <w:marBottom w:val="0"/>
                  <w:divBdr>
                    <w:top w:val="single" w:sz="6" w:space="0" w:color="E5E5E5"/>
                    <w:left w:val="single" w:sz="6" w:space="0" w:color="E5E5E5"/>
                    <w:bottom w:val="single" w:sz="6" w:space="0" w:color="E5E5E5"/>
                    <w:right w:val="single" w:sz="6" w:space="0" w:color="E5E5E5"/>
                  </w:divBdr>
                  <w:divsChild>
                    <w:div w:id="1450782408">
                      <w:marLeft w:val="0"/>
                      <w:marRight w:val="0"/>
                      <w:marTop w:val="0"/>
                      <w:marBottom w:val="0"/>
                      <w:divBdr>
                        <w:top w:val="none" w:sz="0" w:space="0" w:color="auto"/>
                        <w:left w:val="none" w:sz="0" w:space="0" w:color="auto"/>
                        <w:bottom w:val="none" w:sz="0" w:space="0" w:color="auto"/>
                        <w:right w:val="none" w:sz="0" w:space="0" w:color="auto"/>
                      </w:divBdr>
                      <w:divsChild>
                        <w:div w:id="5797988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8151981">
      <w:bodyDiv w:val="1"/>
      <w:marLeft w:val="0"/>
      <w:marRight w:val="0"/>
      <w:marTop w:val="0"/>
      <w:marBottom w:val="0"/>
      <w:divBdr>
        <w:top w:val="none" w:sz="0" w:space="0" w:color="auto"/>
        <w:left w:val="none" w:sz="0" w:space="0" w:color="auto"/>
        <w:bottom w:val="none" w:sz="0" w:space="0" w:color="auto"/>
        <w:right w:val="none" w:sz="0" w:space="0" w:color="auto"/>
      </w:divBdr>
    </w:div>
    <w:div w:id="1053769446">
      <w:bodyDiv w:val="1"/>
      <w:marLeft w:val="0"/>
      <w:marRight w:val="0"/>
      <w:marTop w:val="0"/>
      <w:marBottom w:val="0"/>
      <w:divBdr>
        <w:top w:val="none" w:sz="0" w:space="0" w:color="auto"/>
        <w:left w:val="none" w:sz="0" w:space="0" w:color="auto"/>
        <w:bottom w:val="none" w:sz="0" w:space="0" w:color="auto"/>
        <w:right w:val="none" w:sz="0" w:space="0" w:color="auto"/>
      </w:divBdr>
      <w:divsChild>
        <w:div w:id="1739477733">
          <w:marLeft w:val="0"/>
          <w:marRight w:val="0"/>
          <w:marTop w:val="0"/>
          <w:marBottom w:val="0"/>
          <w:divBdr>
            <w:top w:val="none" w:sz="0" w:space="0" w:color="auto"/>
            <w:left w:val="none" w:sz="0" w:space="0" w:color="auto"/>
            <w:bottom w:val="none" w:sz="0" w:space="0" w:color="auto"/>
            <w:right w:val="none" w:sz="0" w:space="0" w:color="auto"/>
          </w:divBdr>
          <w:divsChild>
            <w:div w:id="56170460">
              <w:marLeft w:val="0"/>
              <w:marRight w:val="0"/>
              <w:marTop w:val="300"/>
              <w:marBottom w:val="0"/>
              <w:divBdr>
                <w:top w:val="none" w:sz="0" w:space="0" w:color="auto"/>
                <w:left w:val="none" w:sz="0" w:space="0" w:color="auto"/>
                <w:bottom w:val="none" w:sz="0" w:space="0" w:color="auto"/>
                <w:right w:val="none" w:sz="0" w:space="0" w:color="auto"/>
              </w:divBdr>
              <w:divsChild>
                <w:div w:id="1617784583">
                  <w:marLeft w:val="0"/>
                  <w:marRight w:val="0"/>
                  <w:marTop w:val="0"/>
                  <w:marBottom w:val="0"/>
                  <w:divBdr>
                    <w:top w:val="single" w:sz="6" w:space="0" w:color="E5E5E5"/>
                    <w:left w:val="single" w:sz="6" w:space="0" w:color="E5E5E5"/>
                    <w:bottom w:val="single" w:sz="6" w:space="0" w:color="E5E5E5"/>
                    <w:right w:val="single" w:sz="6" w:space="0" w:color="E5E5E5"/>
                  </w:divBdr>
                  <w:divsChild>
                    <w:div w:id="987512045">
                      <w:marLeft w:val="0"/>
                      <w:marRight w:val="0"/>
                      <w:marTop w:val="0"/>
                      <w:marBottom w:val="0"/>
                      <w:divBdr>
                        <w:top w:val="none" w:sz="0" w:space="0" w:color="auto"/>
                        <w:left w:val="none" w:sz="0" w:space="0" w:color="auto"/>
                        <w:bottom w:val="none" w:sz="0" w:space="0" w:color="auto"/>
                        <w:right w:val="none" w:sz="0" w:space="0" w:color="auto"/>
                      </w:divBdr>
                      <w:divsChild>
                        <w:div w:id="1021198277">
                          <w:marLeft w:val="0"/>
                          <w:marRight w:val="0"/>
                          <w:marTop w:val="0"/>
                          <w:marBottom w:val="225"/>
                          <w:divBdr>
                            <w:top w:val="none" w:sz="0" w:space="0" w:color="auto"/>
                            <w:left w:val="none" w:sz="0" w:space="0" w:color="auto"/>
                            <w:bottom w:val="none" w:sz="0" w:space="0" w:color="auto"/>
                            <w:right w:val="none" w:sz="0" w:space="0" w:color="auto"/>
                          </w:divBdr>
                        </w:div>
                        <w:div w:id="19684703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41313179">
      <w:bodyDiv w:val="1"/>
      <w:marLeft w:val="0"/>
      <w:marRight w:val="0"/>
      <w:marTop w:val="0"/>
      <w:marBottom w:val="0"/>
      <w:divBdr>
        <w:top w:val="none" w:sz="0" w:space="0" w:color="auto"/>
        <w:left w:val="none" w:sz="0" w:space="0" w:color="auto"/>
        <w:bottom w:val="none" w:sz="0" w:space="0" w:color="auto"/>
        <w:right w:val="none" w:sz="0" w:space="0" w:color="auto"/>
      </w:divBdr>
      <w:divsChild>
        <w:div w:id="1930458315">
          <w:marLeft w:val="0"/>
          <w:marRight w:val="0"/>
          <w:marTop w:val="0"/>
          <w:marBottom w:val="0"/>
          <w:divBdr>
            <w:top w:val="none" w:sz="0" w:space="0" w:color="auto"/>
            <w:left w:val="none" w:sz="0" w:space="0" w:color="auto"/>
            <w:bottom w:val="none" w:sz="0" w:space="0" w:color="auto"/>
            <w:right w:val="none" w:sz="0" w:space="0" w:color="auto"/>
          </w:divBdr>
          <w:divsChild>
            <w:div w:id="1111054619">
              <w:marLeft w:val="0"/>
              <w:marRight w:val="0"/>
              <w:marTop w:val="300"/>
              <w:marBottom w:val="0"/>
              <w:divBdr>
                <w:top w:val="none" w:sz="0" w:space="0" w:color="auto"/>
                <w:left w:val="none" w:sz="0" w:space="0" w:color="auto"/>
                <w:bottom w:val="none" w:sz="0" w:space="0" w:color="auto"/>
                <w:right w:val="none" w:sz="0" w:space="0" w:color="auto"/>
              </w:divBdr>
              <w:divsChild>
                <w:div w:id="1503230152">
                  <w:marLeft w:val="0"/>
                  <w:marRight w:val="0"/>
                  <w:marTop w:val="0"/>
                  <w:marBottom w:val="0"/>
                  <w:divBdr>
                    <w:top w:val="single" w:sz="6" w:space="0" w:color="E5E5E5"/>
                    <w:left w:val="single" w:sz="6" w:space="0" w:color="E5E5E5"/>
                    <w:bottom w:val="single" w:sz="6" w:space="0" w:color="E5E5E5"/>
                    <w:right w:val="single" w:sz="6" w:space="0" w:color="E5E5E5"/>
                  </w:divBdr>
                  <w:divsChild>
                    <w:div w:id="468327348">
                      <w:marLeft w:val="0"/>
                      <w:marRight w:val="0"/>
                      <w:marTop w:val="0"/>
                      <w:marBottom w:val="0"/>
                      <w:divBdr>
                        <w:top w:val="none" w:sz="0" w:space="0" w:color="auto"/>
                        <w:left w:val="none" w:sz="0" w:space="0" w:color="auto"/>
                        <w:bottom w:val="none" w:sz="0" w:space="0" w:color="auto"/>
                        <w:right w:val="none" w:sz="0" w:space="0" w:color="auto"/>
                      </w:divBdr>
                      <w:divsChild>
                        <w:div w:id="588513414">
                          <w:marLeft w:val="0"/>
                          <w:marRight w:val="0"/>
                          <w:marTop w:val="0"/>
                          <w:marBottom w:val="225"/>
                          <w:divBdr>
                            <w:top w:val="none" w:sz="0" w:space="0" w:color="auto"/>
                            <w:left w:val="none" w:sz="0" w:space="0" w:color="auto"/>
                            <w:bottom w:val="none" w:sz="0" w:space="0" w:color="auto"/>
                            <w:right w:val="none" w:sz="0" w:space="0" w:color="auto"/>
                          </w:divBdr>
                        </w:div>
                        <w:div w:id="757362264">
                          <w:marLeft w:val="0"/>
                          <w:marRight w:val="0"/>
                          <w:marTop w:val="0"/>
                          <w:marBottom w:val="225"/>
                          <w:divBdr>
                            <w:top w:val="none" w:sz="0" w:space="0" w:color="auto"/>
                            <w:left w:val="none" w:sz="0" w:space="0" w:color="auto"/>
                            <w:bottom w:val="none" w:sz="0" w:space="0" w:color="auto"/>
                            <w:right w:val="none" w:sz="0" w:space="0" w:color="auto"/>
                          </w:divBdr>
                        </w:div>
                        <w:div w:id="1074625585">
                          <w:marLeft w:val="0"/>
                          <w:marRight w:val="0"/>
                          <w:marTop w:val="0"/>
                          <w:marBottom w:val="225"/>
                          <w:divBdr>
                            <w:top w:val="none" w:sz="0" w:space="0" w:color="auto"/>
                            <w:left w:val="none" w:sz="0" w:space="0" w:color="auto"/>
                            <w:bottom w:val="none" w:sz="0" w:space="0" w:color="auto"/>
                            <w:right w:val="none" w:sz="0" w:space="0" w:color="auto"/>
                          </w:divBdr>
                        </w:div>
                        <w:div w:id="1104032159">
                          <w:marLeft w:val="0"/>
                          <w:marRight w:val="0"/>
                          <w:marTop w:val="0"/>
                          <w:marBottom w:val="225"/>
                          <w:divBdr>
                            <w:top w:val="none" w:sz="0" w:space="0" w:color="auto"/>
                            <w:left w:val="none" w:sz="0" w:space="0" w:color="auto"/>
                            <w:bottom w:val="none" w:sz="0" w:space="0" w:color="auto"/>
                            <w:right w:val="none" w:sz="0" w:space="0" w:color="auto"/>
                          </w:divBdr>
                        </w:div>
                        <w:div w:id="14096932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289644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88">
          <w:marLeft w:val="0"/>
          <w:marRight w:val="0"/>
          <w:marTop w:val="0"/>
          <w:marBottom w:val="0"/>
          <w:divBdr>
            <w:top w:val="none" w:sz="0" w:space="0" w:color="auto"/>
            <w:left w:val="none" w:sz="0" w:space="0" w:color="auto"/>
            <w:bottom w:val="none" w:sz="0" w:space="0" w:color="auto"/>
            <w:right w:val="none" w:sz="0" w:space="0" w:color="auto"/>
          </w:divBdr>
          <w:divsChild>
            <w:div w:id="552347467">
              <w:marLeft w:val="0"/>
              <w:marRight w:val="0"/>
              <w:marTop w:val="300"/>
              <w:marBottom w:val="0"/>
              <w:divBdr>
                <w:top w:val="none" w:sz="0" w:space="0" w:color="auto"/>
                <w:left w:val="none" w:sz="0" w:space="0" w:color="auto"/>
                <w:bottom w:val="none" w:sz="0" w:space="0" w:color="auto"/>
                <w:right w:val="none" w:sz="0" w:space="0" w:color="auto"/>
              </w:divBdr>
              <w:divsChild>
                <w:div w:id="1414474816">
                  <w:marLeft w:val="0"/>
                  <w:marRight w:val="0"/>
                  <w:marTop w:val="0"/>
                  <w:marBottom w:val="0"/>
                  <w:divBdr>
                    <w:top w:val="single" w:sz="6" w:space="0" w:color="E5E5E5"/>
                    <w:left w:val="single" w:sz="6" w:space="0" w:color="E5E5E5"/>
                    <w:bottom w:val="single" w:sz="6" w:space="0" w:color="E5E5E5"/>
                    <w:right w:val="single" w:sz="6" w:space="0" w:color="E5E5E5"/>
                  </w:divBdr>
                  <w:divsChild>
                    <w:div w:id="259725005">
                      <w:marLeft w:val="0"/>
                      <w:marRight w:val="0"/>
                      <w:marTop w:val="0"/>
                      <w:marBottom w:val="0"/>
                      <w:divBdr>
                        <w:top w:val="none" w:sz="0" w:space="0" w:color="auto"/>
                        <w:left w:val="none" w:sz="0" w:space="0" w:color="auto"/>
                        <w:bottom w:val="none" w:sz="0" w:space="0" w:color="auto"/>
                        <w:right w:val="none" w:sz="0" w:space="0" w:color="auto"/>
                      </w:divBdr>
                      <w:divsChild>
                        <w:div w:id="74279475">
                          <w:marLeft w:val="0"/>
                          <w:marRight w:val="0"/>
                          <w:marTop w:val="0"/>
                          <w:marBottom w:val="225"/>
                          <w:divBdr>
                            <w:top w:val="none" w:sz="0" w:space="0" w:color="auto"/>
                            <w:left w:val="none" w:sz="0" w:space="0" w:color="auto"/>
                            <w:bottom w:val="none" w:sz="0" w:space="0" w:color="auto"/>
                            <w:right w:val="none" w:sz="0" w:space="0" w:color="auto"/>
                          </w:divBdr>
                        </w:div>
                        <w:div w:id="329216371">
                          <w:marLeft w:val="0"/>
                          <w:marRight w:val="0"/>
                          <w:marTop w:val="0"/>
                          <w:marBottom w:val="225"/>
                          <w:divBdr>
                            <w:top w:val="none" w:sz="0" w:space="0" w:color="auto"/>
                            <w:left w:val="none" w:sz="0" w:space="0" w:color="auto"/>
                            <w:bottom w:val="none" w:sz="0" w:space="0" w:color="auto"/>
                            <w:right w:val="none" w:sz="0" w:space="0" w:color="auto"/>
                          </w:divBdr>
                        </w:div>
                        <w:div w:id="1556546987">
                          <w:marLeft w:val="0"/>
                          <w:marRight w:val="0"/>
                          <w:marTop w:val="0"/>
                          <w:marBottom w:val="225"/>
                          <w:divBdr>
                            <w:top w:val="none" w:sz="0" w:space="0" w:color="auto"/>
                            <w:left w:val="none" w:sz="0" w:space="0" w:color="auto"/>
                            <w:bottom w:val="none" w:sz="0" w:space="0" w:color="auto"/>
                            <w:right w:val="none" w:sz="0" w:space="0" w:color="auto"/>
                          </w:divBdr>
                        </w:div>
                        <w:div w:id="1619415341">
                          <w:marLeft w:val="0"/>
                          <w:marRight w:val="0"/>
                          <w:marTop w:val="0"/>
                          <w:marBottom w:val="225"/>
                          <w:divBdr>
                            <w:top w:val="none" w:sz="0" w:space="0" w:color="auto"/>
                            <w:left w:val="none" w:sz="0" w:space="0" w:color="auto"/>
                            <w:bottom w:val="none" w:sz="0" w:space="0" w:color="auto"/>
                            <w:right w:val="none" w:sz="0" w:space="0" w:color="auto"/>
                          </w:divBdr>
                        </w:div>
                        <w:div w:id="1631476149">
                          <w:marLeft w:val="0"/>
                          <w:marRight w:val="0"/>
                          <w:marTop w:val="0"/>
                          <w:marBottom w:val="225"/>
                          <w:divBdr>
                            <w:top w:val="none" w:sz="0" w:space="0" w:color="auto"/>
                            <w:left w:val="none" w:sz="0" w:space="0" w:color="auto"/>
                            <w:bottom w:val="none" w:sz="0" w:space="0" w:color="auto"/>
                            <w:right w:val="none" w:sz="0" w:space="0" w:color="auto"/>
                          </w:divBdr>
                        </w:div>
                        <w:div w:id="19600656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74830182">
      <w:bodyDiv w:val="1"/>
      <w:marLeft w:val="0"/>
      <w:marRight w:val="0"/>
      <w:marTop w:val="0"/>
      <w:marBottom w:val="0"/>
      <w:divBdr>
        <w:top w:val="none" w:sz="0" w:space="0" w:color="auto"/>
        <w:left w:val="none" w:sz="0" w:space="0" w:color="auto"/>
        <w:bottom w:val="none" w:sz="0" w:space="0" w:color="auto"/>
        <w:right w:val="none" w:sz="0" w:space="0" w:color="auto"/>
      </w:divBdr>
      <w:divsChild>
        <w:div w:id="1170636314">
          <w:marLeft w:val="0"/>
          <w:marRight w:val="0"/>
          <w:marTop w:val="0"/>
          <w:marBottom w:val="0"/>
          <w:divBdr>
            <w:top w:val="none" w:sz="0" w:space="0" w:color="auto"/>
            <w:left w:val="none" w:sz="0" w:space="0" w:color="auto"/>
            <w:bottom w:val="none" w:sz="0" w:space="0" w:color="auto"/>
            <w:right w:val="none" w:sz="0" w:space="0" w:color="auto"/>
          </w:divBdr>
          <w:divsChild>
            <w:div w:id="1121536764">
              <w:marLeft w:val="0"/>
              <w:marRight w:val="0"/>
              <w:marTop w:val="300"/>
              <w:marBottom w:val="0"/>
              <w:divBdr>
                <w:top w:val="none" w:sz="0" w:space="0" w:color="auto"/>
                <w:left w:val="none" w:sz="0" w:space="0" w:color="auto"/>
                <w:bottom w:val="none" w:sz="0" w:space="0" w:color="auto"/>
                <w:right w:val="none" w:sz="0" w:space="0" w:color="auto"/>
              </w:divBdr>
              <w:divsChild>
                <w:div w:id="2082676583">
                  <w:marLeft w:val="0"/>
                  <w:marRight w:val="0"/>
                  <w:marTop w:val="0"/>
                  <w:marBottom w:val="0"/>
                  <w:divBdr>
                    <w:top w:val="single" w:sz="6" w:space="0" w:color="E5E5E5"/>
                    <w:left w:val="single" w:sz="6" w:space="0" w:color="E5E5E5"/>
                    <w:bottom w:val="single" w:sz="6" w:space="0" w:color="E5E5E5"/>
                    <w:right w:val="single" w:sz="6" w:space="0" w:color="E5E5E5"/>
                  </w:divBdr>
                  <w:divsChild>
                    <w:div w:id="1121536168">
                      <w:marLeft w:val="0"/>
                      <w:marRight w:val="0"/>
                      <w:marTop w:val="0"/>
                      <w:marBottom w:val="0"/>
                      <w:divBdr>
                        <w:top w:val="none" w:sz="0" w:space="0" w:color="auto"/>
                        <w:left w:val="none" w:sz="0" w:space="0" w:color="auto"/>
                        <w:bottom w:val="none" w:sz="0" w:space="0" w:color="auto"/>
                        <w:right w:val="none" w:sz="0" w:space="0" w:color="auto"/>
                      </w:divBdr>
                      <w:divsChild>
                        <w:div w:id="21079947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83816750">
      <w:bodyDiv w:val="1"/>
      <w:marLeft w:val="0"/>
      <w:marRight w:val="0"/>
      <w:marTop w:val="0"/>
      <w:marBottom w:val="0"/>
      <w:divBdr>
        <w:top w:val="none" w:sz="0" w:space="0" w:color="auto"/>
        <w:left w:val="none" w:sz="0" w:space="0" w:color="auto"/>
        <w:bottom w:val="none" w:sz="0" w:space="0" w:color="auto"/>
        <w:right w:val="none" w:sz="0" w:space="0" w:color="auto"/>
      </w:divBdr>
      <w:divsChild>
        <w:div w:id="1184175004">
          <w:marLeft w:val="0"/>
          <w:marRight w:val="0"/>
          <w:marTop w:val="0"/>
          <w:marBottom w:val="0"/>
          <w:divBdr>
            <w:top w:val="none" w:sz="0" w:space="0" w:color="auto"/>
            <w:left w:val="none" w:sz="0" w:space="0" w:color="auto"/>
            <w:bottom w:val="none" w:sz="0" w:space="0" w:color="auto"/>
            <w:right w:val="none" w:sz="0" w:space="0" w:color="auto"/>
          </w:divBdr>
          <w:divsChild>
            <w:div w:id="2082946678">
              <w:marLeft w:val="0"/>
              <w:marRight w:val="0"/>
              <w:marTop w:val="300"/>
              <w:marBottom w:val="0"/>
              <w:divBdr>
                <w:top w:val="none" w:sz="0" w:space="0" w:color="auto"/>
                <w:left w:val="none" w:sz="0" w:space="0" w:color="auto"/>
                <w:bottom w:val="none" w:sz="0" w:space="0" w:color="auto"/>
                <w:right w:val="none" w:sz="0" w:space="0" w:color="auto"/>
              </w:divBdr>
              <w:divsChild>
                <w:div w:id="87049537">
                  <w:marLeft w:val="0"/>
                  <w:marRight w:val="0"/>
                  <w:marTop w:val="0"/>
                  <w:marBottom w:val="0"/>
                  <w:divBdr>
                    <w:top w:val="single" w:sz="6" w:space="0" w:color="E5E5E5"/>
                    <w:left w:val="single" w:sz="6" w:space="0" w:color="E5E5E5"/>
                    <w:bottom w:val="single" w:sz="6" w:space="0" w:color="E5E5E5"/>
                    <w:right w:val="single" w:sz="6" w:space="0" w:color="E5E5E5"/>
                  </w:divBdr>
                  <w:divsChild>
                    <w:div w:id="236483372">
                      <w:marLeft w:val="0"/>
                      <w:marRight w:val="0"/>
                      <w:marTop w:val="0"/>
                      <w:marBottom w:val="0"/>
                      <w:divBdr>
                        <w:top w:val="none" w:sz="0" w:space="0" w:color="auto"/>
                        <w:left w:val="none" w:sz="0" w:space="0" w:color="auto"/>
                        <w:bottom w:val="none" w:sz="0" w:space="0" w:color="auto"/>
                        <w:right w:val="none" w:sz="0" w:space="0" w:color="auto"/>
                      </w:divBdr>
                      <w:divsChild>
                        <w:div w:id="13595524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4231815">
      <w:bodyDiv w:val="1"/>
      <w:marLeft w:val="0"/>
      <w:marRight w:val="0"/>
      <w:marTop w:val="0"/>
      <w:marBottom w:val="0"/>
      <w:divBdr>
        <w:top w:val="none" w:sz="0" w:space="0" w:color="auto"/>
        <w:left w:val="none" w:sz="0" w:space="0" w:color="auto"/>
        <w:bottom w:val="none" w:sz="0" w:space="0" w:color="auto"/>
        <w:right w:val="none" w:sz="0" w:space="0" w:color="auto"/>
      </w:divBdr>
      <w:divsChild>
        <w:div w:id="850484350">
          <w:marLeft w:val="0"/>
          <w:marRight w:val="0"/>
          <w:marTop w:val="0"/>
          <w:marBottom w:val="0"/>
          <w:divBdr>
            <w:top w:val="none" w:sz="0" w:space="0" w:color="auto"/>
            <w:left w:val="none" w:sz="0" w:space="0" w:color="auto"/>
            <w:bottom w:val="none" w:sz="0" w:space="0" w:color="auto"/>
            <w:right w:val="none" w:sz="0" w:space="0" w:color="auto"/>
          </w:divBdr>
          <w:divsChild>
            <w:div w:id="954672489">
              <w:marLeft w:val="0"/>
              <w:marRight w:val="0"/>
              <w:marTop w:val="300"/>
              <w:marBottom w:val="0"/>
              <w:divBdr>
                <w:top w:val="none" w:sz="0" w:space="0" w:color="auto"/>
                <w:left w:val="none" w:sz="0" w:space="0" w:color="auto"/>
                <w:bottom w:val="none" w:sz="0" w:space="0" w:color="auto"/>
                <w:right w:val="none" w:sz="0" w:space="0" w:color="auto"/>
              </w:divBdr>
              <w:divsChild>
                <w:div w:id="1155023578">
                  <w:marLeft w:val="0"/>
                  <w:marRight w:val="0"/>
                  <w:marTop w:val="0"/>
                  <w:marBottom w:val="0"/>
                  <w:divBdr>
                    <w:top w:val="single" w:sz="6" w:space="0" w:color="E5E5E5"/>
                    <w:left w:val="single" w:sz="6" w:space="0" w:color="E5E5E5"/>
                    <w:bottom w:val="single" w:sz="6" w:space="0" w:color="E5E5E5"/>
                    <w:right w:val="single" w:sz="6" w:space="0" w:color="E5E5E5"/>
                  </w:divBdr>
                  <w:divsChild>
                    <w:div w:id="1639142714">
                      <w:marLeft w:val="0"/>
                      <w:marRight w:val="0"/>
                      <w:marTop w:val="0"/>
                      <w:marBottom w:val="0"/>
                      <w:divBdr>
                        <w:top w:val="none" w:sz="0" w:space="0" w:color="auto"/>
                        <w:left w:val="none" w:sz="0" w:space="0" w:color="auto"/>
                        <w:bottom w:val="none" w:sz="0" w:space="0" w:color="auto"/>
                        <w:right w:val="none" w:sz="0" w:space="0" w:color="auto"/>
                      </w:divBdr>
                      <w:divsChild>
                        <w:div w:id="6458223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67801202">
      <w:bodyDiv w:val="1"/>
      <w:marLeft w:val="0"/>
      <w:marRight w:val="0"/>
      <w:marTop w:val="0"/>
      <w:marBottom w:val="0"/>
      <w:divBdr>
        <w:top w:val="none" w:sz="0" w:space="0" w:color="auto"/>
        <w:left w:val="none" w:sz="0" w:space="0" w:color="auto"/>
        <w:bottom w:val="none" w:sz="0" w:space="0" w:color="auto"/>
        <w:right w:val="none" w:sz="0" w:space="0" w:color="auto"/>
      </w:divBdr>
      <w:divsChild>
        <w:div w:id="1499033814">
          <w:marLeft w:val="0"/>
          <w:marRight w:val="0"/>
          <w:marTop w:val="0"/>
          <w:marBottom w:val="0"/>
          <w:divBdr>
            <w:top w:val="none" w:sz="0" w:space="0" w:color="auto"/>
            <w:left w:val="none" w:sz="0" w:space="0" w:color="auto"/>
            <w:bottom w:val="none" w:sz="0" w:space="0" w:color="auto"/>
            <w:right w:val="none" w:sz="0" w:space="0" w:color="auto"/>
          </w:divBdr>
          <w:divsChild>
            <w:div w:id="2079857515">
              <w:marLeft w:val="0"/>
              <w:marRight w:val="0"/>
              <w:marTop w:val="300"/>
              <w:marBottom w:val="0"/>
              <w:divBdr>
                <w:top w:val="none" w:sz="0" w:space="0" w:color="auto"/>
                <w:left w:val="none" w:sz="0" w:space="0" w:color="auto"/>
                <w:bottom w:val="none" w:sz="0" w:space="0" w:color="auto"/>
                <w:right w:val="none" w:sz="0" w:space="0" w:color="auto"/>
              </w:divBdr>
              <w:divsChild>
                <w:div w:id="740062483">
                  <w:marLeft w:val="0"/>
                  <w:marRight w:val="0"/>
                  <w:marTop w:val="0"/>
                  <w:marBottom w:val="0"/>
                  <w:divBdr>
                    <w:top w:val="single" w:sz="6" w:space="0" w:color="E5E5E5"/>
                    <w:left w:val="single" w:sz="6" w:space="0" w:color="E5E5E5"/>
                    <w:bottom w:val="single" w:sz="6" w:space="0" w:color="E5E5E5"/>
                    <w:right w:val="single" w:sz="6" w:space="0" w:color="E5E5E5"/>
                  </w:divBdr>
                  <w:divsChild>
                    <w:div w:id="1104884904">
                      <w:marLeft w:val="0"/>
                      <w:marRight w:val="0"/>
                      <w:marTop w:val="0"/>
                      <w:marBottom w:val="0"/>
                      <w:divBdr>
                        <w:top w:val="none" w:sz="0" w:space="0" w:color="auto"/>
                        <w:left w:val="none" w:sz="0" w:space="0" w:color="auto"/>
                        <w:bottom w:val="none" w:sz="0" w:space="0" w:color="auto"/>
                        <w:right w:val="none" w:sz="0" w:space="0" w:color="auto"/>
                      </w:divBdr>
                      <w:divsChild>
                        <w:div w:id="396633826">
                          <w:marLeft w:val="0"/>
                          <w:marRight w:val="0"/>
                          <w:marTop w:val="0"/>
                          <w:marBottom w:val="225"/>
                          <w:divBdr>
                            <w:top w:val="none" w:sz="0" w:space="0" w:color="auto"/>
                            <w:left w:val="none" w:sz="0" w:space="0" w:color="auto"/>
                            <w:bottom w:val="none" w:sz="0" w:space="0" w:color="auto"/>
                            <w:right w:val="none" w:sz="0" w:space="0" w:color="auto"/>
                          </w:divBdr>
                        </w:div>
                        <w:div w:id="1399551194">
                          <w:marLeft w:val="0"/>
                          <w:marRight w:val="0"/>
                          <w:marTop w:val="0"/>
                          <w:marBottom w:val="225"/>
                          <w:divBdr>
                            <w:top w:val="none" w:sz="0" w:space="0" w:color="auto"/>
                            <w:left w:val="none" w:sz="0" w:space="0" w:color="auto"/>
                            <w:bottom w:val="none" w:sz="0" w:space="0" w:color="auto"/>
                            <w:right w:val="none" w:sz="0" w:space="0" w:color="auto"/>
                          </w:divBdr>
                        </w:div>
                        <w:div w:id="17700849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88260925">
      <w:bodyDiv w:val="1"/>
      <w:marLeft w:val="0"/>
      <w:marRight w:val="0"/>
      <w:marTop w:val="0"/>
      <w:marBottom w:val="0"/>
      <w:divBdr>
        <w:top w:val="none" w:sz="0" w:space="0" w:color="auto"/>
        <w:left w:val="none" w:sz="0" w:space="0" w:color="auto"/>
        <w:bottom w:val="none" w:sz="0" w:space="0" w:color="auto"/>
        <w:right w:val="none" w:sz="0" w:space="0" w:color="auto"/>
      </w:divBdr>
      <w:divsChild>
        <w:div w:id="463933484">
          <w:marLeft w:val="0"/>
          <w:marRight w:val="0"/>
          <w:marTop w:val="0"/>
          <w:marBottom w:val="0"/>
          <w:divBdr>
            <w:top w:val="none" w:sz="0" w:space="0" w:color="auto"/>
            <w:left w:val="none" w:sz="0" w:space="0" w:color="auto"/>
            <w:bottom w:val="none" w:sz="0" w:space="0" w:color="auto"/>
            <w:right w:val="none" w:sz="0" w:space="0" w:color="auto"/>
          </w:divBdr>
          <w:divsChild>
            <w:div w:id="1879118937">
              <w:marLeft w:val="0"/>
              <w:marRight w:val="0"/>
              <w:marTop w:val="300"/>
              <w:marBottom w:val="0"/>
              <w:divBdr>
                <w:top w:val="none" w:sz="0" w:space="0" w:color="auto"/>
                <w:left w:val="none" w:sz="0" w:space="0" w:color="auto"/>
                <w:bottom w:val="none" w:sz="0" w:space="0" w:color="auto"/>
                <w:right w:val="none" w:sz="0" w:space="0" w:color="auto"/>
              </w:divBdr>
              <w:divsChild>
                <w:div w:id="499857038">
                  <w:marLeft w:val="0"/>
                  <w:marRight w:val="0"/>
                  <w:marTop w:val="0"/>
                  <w:marBottom w:val="0"/>
                  <w:divBdr>
                    <w:top w:val="single" w:sz="6" w:space="0" w:color="E5E5E5"/>
                    <w:left w:val="single" w:sz="6" w:space="0" w:color="E5E5E5"/>
                    <w:bottom w:val="single" w:sz="6" w:space="0" w:color="E5E5E5"/>
                    <w:right w:val="single" w:sz="6" w:space="0" w:color="E5E5E5"/>
                  </w:divBdr>
                  <w:divsChild>
                    <w:div w:id="104547684">
                      <w:marLeft w:val="0"/>
                      <w:marRight w:val="0"/>
                      <w:marTop w:val="0"/>
                      <w:marBottom w:val="0"/>
                      <w:divBdr>
                        <w:top w:val="none" w:sz="0" w:space="0" w:color="auto"/>
                        <w:left w:val="none" w:sz="0" w:space="0" w:color="auto"/>
                        <w:bottom w:val="none" w:sz="0" w:space="0" w:color="auto"/>
                        <w:right w:val="none" w:sz="0" w:space="0" w:color="auto"/>
                      </w:divBdr>
                      <w:divsChild>
                        <w:div w:id="18746083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14595026">
      <w:bodyDiv w:val="1"/>
      <w:marLeft w:val="0"/>
      <w:marRight w:val="0"/>
      <w:marTop w:val="0"/>
      <w:marBottom w:val="0"/>
      <w:divBdr>
        <w:top w:val="none" w:sz="0" w:space="0" w:color="auto"/>
        <w:left w:val="none" w:sz="0" w:space="0" w:color="auto"/>
        <w:bottom w:val="none" w:sz="0" w:space="0" w:color="auto"/>
        <w:right w:val="none" w:sz="0" w:space="0" w:color="auto"/>
      </w:divBdr>
      <w:divsChild>
        <w:div w:id="1442873206">
          <w:marLeft w:val="0"/>
          <w:marRight w:val="0"/>
          <w:marTop w:val="0"/>
          <w:marBottom w:val="0"/>
          <w:divBdr>
            <w:top w:val="none" w:sz="0" w:space="0" w:color="auto"/>
            <w:left w:val="none" w:sz="0" w:space="0" w:color="auto"/>
            <w:bottom w:val="none" w:sz="0" w:space="0" w:color="auto"/>
            <w:right w:val="none" w:sz="0" w:space="0" w:color="auto"/>
          </w:divBdr>
          <w:divsChild>
            <w:div w:id="865867486">
              <w:marLeft w:val="0"/>
              <w:marRight w:val="0"/>
              <w:marTop w:val="300"/>
              <w:marBottom w:val="0"/>
              <w:divBdr>
                <w:top w:val="none" w:sz="0" w:space="0" w:color="auto"/>
                <w:left w:val="none" w:sz="0" w:space="0" w:color="auto"/>
                <w:bottom w:val="none" w:sz="0" w:space="0" w:color="auto"/>
                <w:right w:val="none" w:sz="0" w:space="0" w:color="auto"/>
              </w:divBdr>
              <w:divsChild>
                <w:div w:id="235868029">
                  <w:marLeft w:val="0"/>
                  <w:marRight w:val="0"/>
                  <w:marTop w:val="0"/>
                  <w:marBottom w:val="0"/>
                  <w:divBdr>
                    <w:top w:val="single" w:sz="6" w:space="0" w:color="E5E5E5"/>
                    <w:left w:val="single" w:sz="6" w:space="0" w:color="E5E5E5"/>
                    <w:bottom w:val="single" w:sz="6" w:space="0" w:color="E5E5E5"/>
                    <w:right w:val="single" w:sz="6" w:space="0" w:color="E5E5E5"/>
                  </w:divBdr>
                  <w:divsChild>
                    <w:div w:id="1678583167">
                      <w:marLeft w:val="0"/>
                      <w:marRight w:val="0"/>
                      <w:marTop w:val="0"/>
                      <w:marBottom w:val="0"/>
                      <w:divBdr>
                        <w:top w:val="none" w:sz="0" w:space="0" w:color="auto"/>
                        <w:left w:val="none" w:sz="0" w:space="0" w:color="auto"/>
                        <w:bottom w:val="none" w:sz="0" w:space="0" w:color="auto"/>
                        <w:right w:val="none" w:sz="0" w:space="0" w:color="auto"/>
                      </w:divBdr>
                      <w:divsChild>
                        <w:div w:id="3353080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view/15203912.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A4212-A71B-4792-B0BC-B36962D2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1015</Words>
  <Characters>5789</Characters>
  <Application>Microsoft Office Word</Application>
  <DocSecurity>0</DocSecurity>
  <Lines>48</Lines>
  <Paragraphs>13</Paragraphs>
  <ScaleCrop>false</ScaleCrop>
  <Company>Hewlett-Packard Company</Company>
  <LinksUpToDate>false</LinksUpToDate>
  <CharactersWithSpaces>6791</CharactersWithSpaces>
  <SharedDoc>false</SharedDoc>
  <HLinks>
    <vt:vector size="6" baseType="variant">
      <vt:variant>
        <vt:i4>131075</vt:i4>
      </vt:variant>
      <vt:variant>
        <vt:i4>0</vt:i4>
      </vt:variant>
      <vt:variant>
        <vt:i4>0</vt:i4>
      </vt:variant>
      <vt:variant>
        <vt:i4>5</vt:i4>
      </vt:variant>
      <vt:variant>
        <vt:lpwstr>http://baike.baidu.com/view/15203912.htm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朱玮婧/htsec</cp:lastModifiedBy>
  <cp:revision>8</cp:revision>
  <cp:lastPrinted>2017-06-29T05:28:00Z</cp:lastPrinted>
  <dcterms:created xsi:type="dcterms:W3CDTF">2017-06-29T05:31:00Z</dcterms:created>
  <dcterms:modified xsi:type="dcterms:W3CDTF">2017-06-29T05:50:00Z</dcterms:modified>
</cp:coreProperties>
</file>