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r>
        <w:rPr>
          <w:rFonts w:hint="eastAsia"/>
          <w:color w:val="1F4E79" w:themeColor="accent1" w:themeShade="80"/>
        </w:rPr>
        <w:t>“理性投资，从我做起”投资者教育专项活动投教案例1</w:t>
      </w:r>
      <w:r>
        <w:rPr>
          <w:rFonts w:hint="eastAsia"/>
          <w:color w:val="1F4E79" w:themeColor="accent1" w:themeShade="80"/>
          <w:lang w:val="en-US" w:eastAsia="zh-CN"/>
        </w:rPr>
        <w:t>9</w:t>
      </w:r>
    </w:p>
    <w:p>
      <w:pPr>
        <w:jc w:val="center"/>
        <w:rPr>
          <w:rFonts w:hint="eastAsia"/>
          <w:b/>
          <w:bCs/>
          <w:color w:val="auto"/>
          <w:sz w:val="32"/>
          <w:szCs w:val="32"/>
        </w:rPr>
      </w:pPr>
      <w:r>
        <w:rPr>
          <w:rFonts w:hint="eastAsia"/>
          <w:b/>
          <w:bCs/>
          <w:color w:val="auto"/>
          <w:sz w:val="32"/>
          <w:szCs w:val="32"/>
        </w:rPr>
        <w:t>合约异动要看准 临近交割更小心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right="108" w:rightChars="0" w:firstLine="480" w:firstLineChars="20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期货市场能够有效分散现货市场价格波动带来的风险，并能够通过公开透明的交易机制形成真实、合理的商品交易价格，在我国资本市场中发挥着重要作用。期货市场实行保证金交易制度，能够调动少量资金进行较大价值的投资，具有“四两拨千金”特点，日益受到投资者的关注。近年来，一些不法分子逐渐将违法的触角深入到期货市场，利用投资者有追涨杀跌的心理，通过期货现货两个市场实施“花式”操纵，扭曲期货市场价格，将广大期货投资者带入深</w:t>
      </w:r>
      <w:bookmarkStart w:id="0" w:name="_GoBack"/>
      <w:bookmarkEnd w:id="0"/>
      <w:r>
        <w:rPr>
          <w:rFonts w:hint="eastAsia" w:ascii="华文细黑" w:hAnsi="华文细黑" w:eastAsia="华文细黑" w:cs="华文细黑"/>
          <w:color w:val="333333"/>
          <w:sz w:val="24"/>
          <w:szCs w:val="24"/>
          <w:shd w:val="clear" w:fill="FFFFFF"/>
        </w:rPr>
        <w:t>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姜某即是这些不法分子中的典型代表。姜某曾是国内某甲醇贸易商X公司的总经理，为进行套期保值做多“甲醇1501”合约。2014年年底，临近期货合约交割月份，“甲醇1501”合约持仓逐步下降，姜某暗感不妙。为了使甲醇现货市场价格符合预期并确保多头套保持仓顺利进入交割月，姜某累计动用约4亿资金，大量增加合约买仓，短短一个月的时间买持仓占市场买持仓总量的比例从30.75%升至最高的76.04%，最高买持仓量是市场同期买持仓量第二名客户（439手）的62倍，形成多头持仓明显优势。同时，姜某利用X公司在现货市场的优势地位大量囤积现货，将X公司甲醇账面库存余额从17万吨增加至42万吨，造成市场甲醇现货需求旺盛的假象，降低市场对“甲醇1501”合约可供交割量的预期，以期进一步推高期货市场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果然，通过操纵期货现货两个市场的共同作用，许多投资者受到迷惑纷纷做多“甲醇1501”。12月3日“甲醇1501”合约价格较11月14日上涨8.9%。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然而，人算不如天算。姜某因动用资金量太大后期无力追加期货保证金，期货公司按照规定对其实施了强行平仓。大量合约抛单导致合约价格大幅下跌，引发投资者恐慌性抛盘，仅3个交易日合约价格跌幅高达19.1%。当初受到迷惑跟单买入的投资者追悔莫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另一个不法分子刘某为实现自身盈利，通过大量增持空单、自买自卖、连续打压的方式做空“聚氯乙烯1501”，导致“聚氯乙烯1501”合约的市场成交价格与现货市场价格出现大幅偏离。然而后期多头力量占据市场主力，“聚氯乙烯1501”合约价格逐渐回归正常水平，刘某不仅自己没赚到好处，也坑害了广大投资者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ascii="华文细黑" w:hAnsi="华文细黑" w:eastAsia="华文细黑" w:cs="华文细黑"/>
          <w:sz w:val="24"/>
          <w:szCs w:val="24"/>
        </w:rPr>
      </w:pPr>
      <w:r>
        <w:rPr>
          <w:rFonts w:hint="eastAsia" w:ascii="华文细黑" w:hAnsi="华文细黑" w:eastAsia="华文细黑" w:cs="华文细黑"/>
          <w:color w:val="333333"/>
          <w:sz w:val="24"/>
          <w:szCs w:val="24"/>
          <w:shd w:val="clear" w:fill="FFFFFF"/>
        </w:rPr>
        <w:t>　　如果出于对市场趋势的合理预期而做多或者做空期货合约，这属于正常的投资行为。而不法分子的违法性在于，他们为了谋取私利，利用资金或持仓优势逆市拉升或者打压合约价格，人为扭曲期货产品交易价格，误导投资者的投资决策，扰乱正常的市场交易秩序，这就违反了《期货交易管理条例》第四十条关于禁止操纵期货交易价格的规定，构成《期货交易管理条例》第七十一条所述通过集中资金优势、持仓优势连续买卖合约，以自己为交易对象自买自卖，或者为影响期货市场行情囤积现货等手段操纵期货市场的违法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uto"/>
        <w:ind w:left="108" w:leftChars="0" w:right="108" w:rightChars="0"/>
        <w:jc w:val="left"/>
        <w:textAlignment w:val="auto"/>
        <w:outlineLvl w:val="9"/>
        <w:rPr>
          <w:rFonts w:hint="eastAsia"/>
          <w:b/>
          <w:bCs/>
          <w:color w:val="2E75B6" w:themeColor="accent1" w:themeShade="BF"/>
          <w:sz w:val="32"/>
          <w:szCs w:val="32"/>
        </w:rPr>
      </w:pPr>
      <w:r>
        <w:rPr>
          <w:rFonts w:hint="eastAsia" w:ascii="华文细黑" w:hAnsi="华文细黑" w:eastAsia="华文细黑" w:cs="华文细黑"/>
          <w:color w:val="333333"/>
          <w:sz w:val="24"/>
          <w:szCs w:val="24"/>
          <w:shd w:val="clear" w:fill="FFFFFF"/>
        </w:rPr>
        <w:t>　　期货市场专业性很强，采用杠杆交易，投资期货市场除了要熟悉期货市场的法律法规规则外，还需要具备相应的专业知识，以及对市场和交易品种走势的判断预测能力，能够对国家宏观经济形势有所把握，运用宏观因素、微观因素分析供求关系对相关品种交易价格产生的影响。投资者对于异动合约要理性判断，要用冷静的头脑和理性的思维去面对，切勿人云亦云，仅仅跟随市场价格变动讯号即追涨杀跌，一不小心落入不法分子圈套，造成经济损失。另外，期货经营机构应更加注重对期货投资者的适当性管理，使具有一定投资经验和风险承受能力的投资者进入期货市场，帮助投资者购买适合的产品，切实保护投资者合法权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10C9F"/>
    <w:rsid w:val="45077C68"/>
    <w:rsid w:val="463929BF"/>
    <w:rsid w:val="56E64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disabled"/>
    <w:basedOn w:val="4"/>
    <w:uiPriority w:val="0"/>
    <w:rPr>
      <w:color w:val="888888"/>
    </w:rPr>
  </w:style>
  <w:style w:type="character" w:customStyle="1" w:styleId="9">
    <w:name w:val="ft_time"/>
    <w:basedOn w:val="4"/>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2018-04-04T01:23:43Z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