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FD4" w:rsidRPr="00E37FD4" w:rsidRDefault="00E37FD4" w:rsidP="00E37FD4">
      <w:pPr>
        <w:widowControl/>
        <w:shd w:val="clear" w:color="auto" w:fill="FFFFFF"/>
        <w:spacing w:after="219"/>
        <w:jc w:val="left"/>
        <w:outlineLvl w:val="1"/>
        <w:rPr>
          <w:rFonts w:ascii="Microsoft YaHei UI" w:eastAsia="Microsoft YaHei UI" w:hAnsi="Microsoft YaHei UI" w:cs="宋体"/>
          <w:color w:val="333333"/>
          <w:spacing w:val="9"/>
          <w:kern w:val="0"/>
          <w:sz w:val="34"/>
          <w:szCs w:val="34"/>
        </w:rPr>
      </w:pPr>
      <w:r w:rsidRPr="00E37FD4">
        <w:rPr>
          <w:rFonts w:ascii="Microsoft YaHei UI" w:eastAsia="Microsoft YaHei UI" w:hAnsi="Microsoft YaHei UI" w:cs="宋体" w:hint="eastAsia"/>
          <w:color w:val="333333"/>
          <w:spacing w:val="9"/>
          <w:kern w:val="0"/>
          <w:sz w:val="34"/>
          <w:szCs w:val="34"/>
        </w:rPr>
        <w:t>【交易规则】上交所收盘交易机制9问9答</w:t>
      </w:r>
    </w:p>
    <w:p w:rsidR="00E37FD4" w:rsidRDefault="00E37FD4" w:rsidP="00E37FD4">
      <w:pPr>
        <w:widowControl/>
        <w:shd w:val="clear" w:color="auto" w:fill="FFFFFF"/>
        <w:wordWrap w:val="0"/>
        <w:spacing w:line="313" w:lineRule="atLeast"/>
        <w:jc w:val="left"/>
        <w:rPr>
          <w:rFonts w:ascii="Microsoft YaHei UI" w:eastAsia="Microsoft YaHei UI" w:hAnsi="Microsoft YaHei UI" w:cs="宋体"/>
          <w:color w:val="333333"/>
          <w:spacing w:val="9"/>
          <w:kern w:val="0"/>
          <w:sz w:val="24"/>
          <w:szCs w:val="24"/>
        </w:rPr>
      </w:pPr>
      <w:r w:rsidRPr="00E37FD4">
        <w:rPr>
          <w:rFonts w:ascii="Microsoft YaHei UI" w:eastAsia="Microsoft YaHei UI" w:hAnsi="Microsoft YaHei UI" w:cs="宋体" w:hint="eastAsia"/>
          <w:color w:val="333333"/>
          <w:spacing w:val="9"/>
          <w:kern w:val="0"/>
          <w:sz w:val="24"/>
          <w:szCs w:val="24"/>
        </w:rPr>
        <w:t>上交所发布</w:t>
      </w:r>
      <w:r w:rsidRPr="00E37FD4">
        <w:rPr>
          <w:rFonts w:ascii="Microsoft YaHei UI" w:eastAsia="Microsoft YaHei UI" w:hAnsi="Microsoft YaHei UI" w:cs="宋体" w:hint="eastAsia"/>
          <w:color w:val="333333"/>
          <w:spacing w:val="9"/>
          <w:kern w:val="0"/>
          <w:sz w:val="2"/>
        </w:rPr>
        <w:t> </w:t>
      </w:r>
      <w:hyperlink r:id="rId6" w:history="1">
        <w:r w:rsidRPr="00E37FD4">
          <w:rPr>
            <w:rFonts w:ascii="Microsoft YaHei UI" w:eastAsia="Microsoft YaHei UI" w:hAnsi="Microsoft YaHei UI" w:cs="宋体" w:hint="eastAsia"/>
            <w:color w:val="576B95"/>
            <w:spacing w:val="9"/>
            <w:kern w:val="0"/>
            <w:sz w:val="24"/>
            <w:szCs w:val="24"/>
          </w:rPr>
          <w:t>中证协投资者之家</w:t>
        </w:r>
      </w:hyperlink>
      <w:r w:rsidRPr="00E37FD4">
        <w:rPr>
          <w:rFonts w:ascii="Microsoft YaHei UI" w:eastAsia="Microsoft YaHei UI" w:hAnsi="Microsoft YaHei UI" w:cs="宋体" w:hint="eastAsia"/>
          <w:color w:val="333333"/>
          <w:spacing w:val="9"/>
          <w:kern w:val="0"/>
          <w:sz w:val="2"/>
        </w:rPr>
        <w:t> </w:t>
      </w:r>
      <w:r w:rsidRPr="00E37FD4">
        <w:rPr>
          <w:rFonts w:ascii="Microsoft YaHei UI" w:eastAsia="Microsoft YaHei UI" w:hAnsi="Microsoft YaHei UI" w:cs="宋体" w:hint="eastAsia"/>
          <w:color w:val="333333"/>
          <w:spacing w:val="9"/>
          <w:kern w:val="0"/>
          <w:sz w:val="24"/>
          <w:szCs w:val="24"/>
        </w:rPr>
        <w:t>1周前</w:t>
      </w:r>
    </w:p>
    <w:p w:rsidR="00E37FD4" w:rsidRPr="00E37FD4" w:rsidRDefault="00E37FD4" w:rsidP="00E37FD4">
      <w:pPr>
        <w:widowControl/>
        <w:shd w:val="clear" w:color="auto" w:fill="FFFFFF"/>
        <w:wordWrap w:val="0"/>
        <w:spacing w:line="313" w:lineRule="atLeast"/>
        <w:jc w:val="left"/>
        <w:rPr>
          <w:rFonts w:ascii="Microsoft YaHei UI" w:eastAsia="Microsoft YaHei UI" w:hAnsi="Microsoft YaHei UI" w:cs="宋体"/>
          <w:color w:val="333333"/>
          <w:spacing w:val="9"/>
          <w:kern w:val="0"/>
          <w:sz w:val="2"/>
          <w:szCs w:val="2"/>
        </w:rPr>
      </w:pPr>
    </w:p>
    <w:p w:rsidR="00FF33D6" w:rsidRDefault="00FF33D6" w:rsidP="00FF33D6">
      <w:pPr>
        <w:pStyle w:val="a7"/>
        <w:spacing w:before="0" w:beforeAutospacing="0" w:after="0" w:afterAutospacing="0"/>
      </w:pPr>
      <w:r>
        <w:t>编者按</w:t>
      </w:r>
    </w:p>
    <w:p w:rsidR="00FF33D6" w:rsidRDefault="00FF33D6" w:rsidP="00FF33D6">
      <w:pPr>
        <w:pStyle w:val="a7"/>
        <w:spacing w:before="0" w:beforeAutospacing="0" w:after="0" w:afterAutospacing="0"/>
      </w:pPr>
      <w:r>
        <w:rPr>
          <w:color w:val="565656"/>
        </w:rPr>
        <w:t>近期，上交所发布修订后的证券收盘交易机制规则，采用收盘集合竞价，在一定程度上防范异常交易风险，降低收盘阶段的价格波动。今天，就让我们一起了解下此次规则修改的内容吧！</w:t>
      </w:r>
    </w:p>
    <w:p w:rsidR="00FF33D6" w:rsidRDefault="00FF33D6" w:rsidP="00FF33D6">
      <w:pPr>
        <w:pStyle w:val="a7"/>
        <w:spacing w:before="0" w:beforeAutospacing="0" w:after="0" w:afterAutospacing="0"/>
      </w:pPr>
      <w:r>
        <w:t>1、此次收盘交易机制调整后，交易时间是如何安排的呢？</w:t>
      </w:r>
    </w:p>
    <w:p w:rsidR="00FF33D6" w:rsidRDefault="00FF33D6" w:rsidP="00FF33D6">
      <w:pPr>
        <w:pStyle w:val="a7"/>
        <w:spacing w:before="0" w:beforeAutospacing="0" w:after="0" w:afterAutospacing="0"/>
      </w:pPr>
      <w:r>
        <w:rPr>
          <w:color w:val="565656"/>
        </w:rPr>
        <w:t>本次交易机制调整明确了股票的收盘价通过集合竞价方式产生，收盘集合竞价阶段为每个交易日的14:57至15:00。</w:t>
      </w:r>
    </w:p>
    <w:p w:rsidR="00FF33D6" w:rsidRDefault="00FF33D6" w:rsidP="00FF33D6">
      <w:pPr>
        <w:pStyle w:val="a7"/>
        <w:spacing w:before="0" w:beforeAutospacing="0" w:after="0" w:afterAutospacing="0"/>
      </w:pPr>
      <w:r>
        <w:rPr>
          <w:color w:val="565656"/>
        </w:rPr>
        <w:t>对于股票交易而言，调整后，每个交易日的交易阶段将包括：开盘集合竞价阶段（即9:15至9:25），连续竞价阶段（即9:30至11:30、13:00至14:57），收盘集合竞价阶段（即14:57至15:00），开市期间停牌并复牌的证券除外。</w:t>
      </w:r>
    </w:p>
    <w:p w:rsidR="00FF33D6" w:rsidRDefault="00FF33D6" w:rsidP="00FF33D6">
      <w:pPr>
        <w:pStyle w:val="a7"/>
        <w:spacing w:before="0" w:beforeAutospacing="0" w:after="0" w:afterAutospacing="0"/>
      </w:pPr>
      <w:r>
        <w:rPr>
          <w:color w:val="565656"/>
        </w:rPr>
        <w:t>提醒投资者注意：对基金、债券、债券回购交易的连续竞价时间仍为9:30至11:30、13:00至15:00。</w:t>
      </w:r>
    </w:p>
    <w:p w:rsidR="00FF33D6" w:rsidRDefault="00FF33D6" w:rsidP="00FF33D6">
      <w:pPr>
        <w:pStyle w:val="a7"/>
        <w:spacing w:before="0" w:beforeAutospacing="0" w:after="0" w:afterAutospacing="0"/>
      </w:pPr>
      <w:r>
        <w:t>2、此次收盘交易机制调整是怎样影响收盘价产生方式的？</w:t>
      </w:r>
    </w:p>
    <w:p w:rsidR="00FF33D6" w:rsidRDefault="00FF33D6" w:rsidP="00FF33D6">
      <w:pPr>
        <w:pStyle w:val="a7"/>
        <w:spacing w:before="0" w:beforeAutospacing="0" w:after="0" w:afterAutospacing="0"/>
      </w:pPr>
      <w:r>
        <w:rPr>
          <w:color w:val="565656"/>
        </w:rPr>
        <w:t>此次收盘交易机制调整后，股票交易收盘价的产生方式调整为“通过集合竞价的方式产生”。也就是，收盘集合竞价阶段，系统将对已接受的买卖申报一次性集中撮合，成交价的确定原则同开盘集合竞价的成交价确定原则。</w:t>
      </w:r>
    </w:p>
    <w:p w:rsidR="00FF33D6" w:rsidRDefault="00FF33D6" w:rsidP="00FF33D6">
      <w:pPr>
        <w:pStyle w:val="a7"/>
        <w:spacing w:before="0" w:beforeAutospacing="0" w:after="0" w:afterAutospacing="0"/>
      </w:pPr>
      <w:r>
        <w:rPr>
          <w:color w:val="565656"/>
        </w:rPr>
        <w:t>对于收盘集合竞价不能产生收盘价或未进行收盘集合竞价的，以当日该股票最后一笔交易前一分钟所有交易的成交量加权平均价（含最后一笔交易）为收盘价。当日无成交的，以前收盘价为当日收盘价。</w:t>
      </w:r>
    </w:p>
    <w:p w:rsidR="00FF33D6" w:rsidRDefault="00FF33D6" w:rsidP="00FF33D6">
      <w:pPr>
        <w:pStyle w:val="a7"/>
        <w:spacing w:before="0" w:beforeAutospacing="0" w:after="0" w:afterAutospacing="0"/>
      </w:pPr>
      <w:r>
        <w:rPr>
          <w:color w:val="565656"/>
        </w:rPr>
        <w:t>此外，基金、债券、债券回购交易的收盘价产生方式维持不变。</w:t>
      </w:r>
    </w:p>
    <w:p w:rsidR="00FF33D6" w:rsidRDefault="00FF33D6" w:rsidP="00FF33D6">
      <w:pPr>
        <w:pStyle w:val="a7"/>
        <w:spacing w:before="0" w:beforeAutospacing="0" w:after="0" w:afterAutospacing="0"/>
      </w:pPr>
      <w:r>
        <w:t>3、收盘交易机制调整后，投资者能在收盘集合竞价阶段撤销申报吗？</w:t>
      </w:r>
    </w:p>
    <w:p w:rsidR="00FF33D6" w:rsidRDefault="00FF33D6" w:rsidP="00FF33D6">
      <w:pPr>
        <w:pStyle w:val="a7"/>
        <w:spacing w:before="0" w:beforeAutospacing="0" w:after="0" w:afterAutospacing="0"/>
      </w:pPr>
      <w:r>
        <w:rPr>
          <w:color w:val="565656"/>
        </w:rPr>
        <w:t>和每个交易日开盘集合竞价阶段中的后5分钟（9:20至9:25）相同，在14:57至15:00的收盘集合竞价阶段，上交所交易主机不接受投资者的撤销申报。</w:t>
      </w:r>
    </w:p>
    <w:p w:rsidR="00FF33D6" w:rsidRDefault="00FF33D6" w:rsidP="00FF33D6">
      <w:pPr>
        <w:pStyle w:val="a7"/>
        <w:spacing w:before="0" w:beforeAutospacing="0" w:after="0" w:afterAutospacing="0"/>
      </w:pPr>
      <w:r>
        <w:t>4、在收盘集合竞价阶段，即时行情包括哪些内容？</w:t>
      </w:r>
    </w:p>
    <w:p w:rsidR="00FF33D6" w:rsidRDefault="00FF33D6" w:rsidP="00FF33D6">
      <w:pPr>
        <w:pStyle w:val="a7"/>
        <w:spacing w:before="0" w:beforeAutospacing="0" w:after="0" w:afterAutospacing="0"/>
      </w:pPr>
      <w:r>
        <w:rPr>
          <w:color w:val="565656"/>
        </w:rPr>
        <w:t>与开盘集合竞价期间相同，收盘集合竞价期间的即时行情内容包括：证券代码、证券简称、前收盘价格、集合竞价虚拟参考价格、虚拟匹配量和虚拟未匹配量。</w:t>
      </w:r>
    </w:p>
    <w:p w:rsidR="00FF33D6" w:rsidRDefault="00FF33D6" w:rsidP="00FF33D6">
      <w:pPr>
        <w:pStyle w:val="a7"/>
        <w:spacing w:before="0" w:beforeAutospacing="0" w:after="0" w:afterAutospacing="0"/>
      </w:pPr>
      <w:r>
        <w:t>5、投资者在开市期间未成交买卖申报，会有何种安排？</w:t>
      </w:r>
    </w:p>
    <w:p w:rsidR="00FF33D6" w:rsidRDefault="00FF33D6" w:rsidP="00FF33D6">
      <w:pPr>
        <w:pStyle w:val="a7"/>
        <w:spacing w:before="0" w:beforeAutospacing="0" w:after="0" w:afterAutospacing="0"/>
      </w:pPr>
      <w:r>
        <w:rPr>
          <w:color w:val="565656"/>
        </w:rPr>
        <w:t>当前竞价交易阶段未成交的买卖申报，自动进入当日后续竞价交易阶段。</w:t>
      </w:r>
    </w:p>
    <w:p w:rsidR="00FF33D6" w:rsidRDefault="00FF33D6" w:rsidP="00FF33D6">
      <w:pPr>
        <w:pStyle w:val="a7"/>
        <w:spacing w:before="0" w:beforeAutospacing="0" w:after="0" w:afterAutospacing="0"/>
      </w:pPr>
      <w:r>
        <w:t>6、对于开市期间停牌并于当日复牌的证券，投资者能否在停牌期间继续申报？后续交易如何安排？</w:t>
      </w:r>
    </w:p>
    <w:p w:rsidR="00FF33D6" w:rsidRDefault="00FF33D6" w:rsidP="00FF33D6">
      <w:pPr>
        <w:pStyle w:val="a7"/>
        <w:spacing w:before="0" w:beforeAutospacing="0" w:after="0" w:afterAutospacing="0"/>
      </w:pPr>
      <w:r>
        <w:rPr>
          <w:color w:val="565656"/>
        </w:rPr>
        <w:t>股票开市期间停牌并复牌的，停牌期间，投资者可以继续申报，也可以撤销申报。复牌时对已接受的申报实行集合竞价。</w:t>
      </w:r>
    </w:p>
    <w:p w:rsidR="00FF33D6" w:rsidRDefault="00FF33D6" w:rsidP="00FF33D6">
      <w:pPr>
        <w:pStyle w:val="a7"/>
        <w:spacing w:before="0" w:beforeAutospacing="0" w:after="0" w:afterAutospacing="0"/>
      </w:pPr>
      <w:r>
        <w:rPr>
          <w:color w:val="565656"/>
        </w:rPr>
        <w:t>基金、债券、债券回购开市期间停牌并复牌的，停牌期间，投资者不可以继续申报。</w:t>
      </w:r>
    </w:p>
    <w:p w:rsidR="00FF33D6" w:rsidRDefault="00FF33D6" w:rsidP="00FF33D6">
      <w:pPr>
        <w:pStyle w:val="a7"/>
        <w:spacing w:before="0" w:beforeAutospacing="0" w:after="0" w:afterAutospacing="0"/>
      </w:pPr>
      <w:r>
        <w:t>7、上交所交易监管相关规定中规定的开市期间停牌且须于当日复牌的证券，其停复牌时间做了何种调整？</w:t>
      </w:r>
    </w:p>
    <w:p w:rsidR="00FF33D6" w:rsidRDefault="00FF33D6" w:rsidP="00FF33D6">
      <w:pPr>
        <w:pStyle w:val="a7"/>
        <w:spacing w:before="0" w:beforeAutospacing="0" w:after="0" w:afterAutospacing="0"/>
      </w:pPr>
      <w:r>
        <w:rPr>
          <w:color w:val="565656"/>
        </w:rPr>
        <w:t>上交所对交易监管相关规定中关于“盘中停牌时间持续至当日14:55”的规定做了调整，将证券停牌时间调整至当日14:57分，并于14:57分复牌，此后进入后续交易阶段。</w:t>
      </w:r>
    </w:p>
    <w:p w:rsidR="00FF33D6" w:rsidRDefault="00FF33D6" w:rsidP="00FF33D6">
      <w:pPr>
        <w:pStyle w:val="a7"/>
        <w:spacing w:before="0" w:beforeAutospacing="0" w:after="0" w:afterAutospacing="0"/>
      </w:pPr>
      <w:r>
        <w:lastRenderedPageBreak/>
        <w:t>8、投资者参与股票上市首日交易的，在申报价格方面应注意什么？</w:t>
      </w:r>
    </w:p>
    <w:p w:rsidR="00FF33D6" w:rsidRDefault="00FF33D6" w:rsidP="00FF33D6">
      <w:pPr>
        <w:pStyle w:val="a7"/>
        <w:spacing w:before="0" w:beforeAutospacing="0" w:after="0" w:afterAutospacing="0"/>
      </w:pPr>
      <w:r>
        <w:rPr>
          <w:color w:val="565656"/>
        </w:rPr>
        <w:t>此次规则调整后，投资者参与上交所市场股票上市首日的交易时，在申报价格方面应遵守以下规则：</w:t>
      </w:r>
    </w:p>
    <w:p w:rsidR="00FF33D6" w:rsidRDefault="00FF33D6" w:rsidP="00FF33D6">
      <w:pPr>
        <w:pStyle w:val="a7"/>
        <w:spacing w:before="0" w:beforeAutospacing="0" w:after="0" w:afterAutospacing="0"/>
      </w:pPr>
      <w:r>
        <w:rPr>
          <w:color w:val="565656"/>
        </w:rPr>
        <w:t>一是对于新股上市首日，开盘集合竞价阶段的有效申报价格范围维持现状不变，即“有效申报价格不得高于发行价格的120%且不得低于发行价格的80%”；后续有效申报价格范围调整为“申报价格不得高于发行价格的144%且不得低于发行价格的64%”。</w:t>
      </w:r>
    </w:p>
    <w:p w:rsidR="00FF33D6" w:rsidRDefault="00FF33D6" w:rsidP="00FF33D6">
      <w:pPr>
        <w:pStyle w:val="a7"/>
        <w:spacing w:before="0" w:beforeAutospacing="0" w:after="0" w:afterAutospacing="0"/>
      </w:pPr>
      <w:r>
        <w:rPr>
          <w:color w:val="565656"/>
        </w:rPr>
        <w:t>二是对于股票的其他3类上市情形：增发上市、暂停后恢复上市、退市后重新上市，其上市首日开盘集合竞价阶段的有效申报价格范围维持现状不变，即“申报价格不得高于前收盘价的900%且不得低于前收盘价的50%”；后续有效申报价格范围调整为“申报价格不高于最新成交价格的110%且不低于最新成交价格的90%”。</w:t>
      </w:r>
    </w:p>
    <w:p w:rsidR="00FF33D6" w:rsidRDefault="00FF33D6" w:rsidP="00FF33D6">
      <w:pPr>
        <w:pStyle w:val="a7"/>
        <w:spacing w:before="0" w:beforeAutospacing="0" w:after="0" w:afterAutospacing="0"/>
      </w:pPr>
      <w:r>
        <w:t>9、如果沪股通交易的每日额度在收盘集合竞价阶段用尽，投资者参与的申报是否会受到影响？</w:t>
      </w:r>
    </w:p>
    <w:p w:rsidR="00FF33D6" w:rsidRDefault="00FF33D6" w:rsidP="00FF33D6">
      <w:pPr>
        <w:pStyle w:val="a7"/>
        <w:spacing w:before="0" w:beforeAutospacing="0" w:after="0" w:afterAutospacing="0"/>
      </w:pPr>
      <w:r>
        <w:rPr>
          <w:color w:val="565656"/>
        </w:rPr>
        <w:t>当沪股通的每日额度在收盘集合竞价阶段用尽后，香港联交所证券交易服务公司停止接受当日后续的沪股通买入申报且当日不再恢复，但投资者的卖出申报不受影响。</w:t>
      </w:r>
    </w:p>
    <w:p w:rsidR="00FF33D6" w:rsidRPr="00FF33D6" w:rsidRDefault="00FF33D6" w:rsidP="00FF33D6">
      <w:pPr>
        <w:widowControl/>
        <w:jc w:val="left"/>
        <w:rPr>
          <w:rFonts w:ascii="宋体" w:eastAsia="宋体" w:hAnsi="宋体" w:cs="宋体"/>
          <w:kern w:val="0"/>
          <w:sz w:val="24"/>
          <w:szCs w:val="24"/>
        </w:rPr>
      </w:pPr>
      <w:r w:rsidRPr="00FF33D6">
        <w:rPr>
          <w:rFonts w:ascii="宋体" w:eastAsia="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24.25pt"/>
        </w:pict>
      </w:r>
    </w:p>
    <w:p w:rsidR="00FF33D6" w:rsidRPr="00FF33D6" w:rsidRDefault="00FF33D6" w:rsidP="00FF33D6">
      <w:pPr>
        <w:widowControl/>
        <w:jc w:val="left"/>
        <w:rPr>
          <w:rFonts w:ascii="宋体" w:eastAsia="宋体" w:hAnsi="宋体" w:cs="宋体"/>
          <w:kern w:val="0"/>
          <w:sz w:val="24"/>
          <w:szCs w:val="24"/>
        </w:rPr>
      </w:pPr>
      <w:r w:rsidRPr="00FF33D6">
        <w:rPr>
          <w:rFonts w:ascii="宋体" w:eastAsia="宋体" w:hAnsi="宋体" w:cs="宋体"/>
          <w:kern w:val="0"/>
          <w:sz w:val="24"/>
          <w:szCs w:val="24"/>
        </w:rPr>
        <w:t>中证协投资者之家</w:t>
      </w:r>
    </w:p>
    <w:p w:rsidR="003C1B10" w:rsidRPr="00FF33D6" w:rsidRDefault="00FF33D6" w:rsidP="00FF33D6">
      <w:r w:rsidRPr="00FF33D6">
        <w:rPr>
          <w:rFonts w:ascii="宋体" w:eastAsia="宋体" w:hAnsi="宋体" w:cs="宋体"/>
          <w:kern w:val="0"/>
          <w:sz w:val="24"/>
          <w:szCs w:val="24"/>
        </w:rPr>
        <w:pict>
          <v:shape id="_x0000_i1026" type="#_x0000_t75" alt="" style="width:24.25pt;height:24.25pt"/>
        </w:pict>
      </w:r>
    </w:p>
    <w:sectPr w:rsidR="003C1B10" w:rsidRPr="00FF33D6" w:rsidSect="006056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3B8" w:rsidRDefault="00D663B8" w:rsidP="00E37FD4">
      <w:r>
        <w:separator/>
      </w:r>
    </w:p>
  </w:endnote>
  <w:endnote w:type="continuationSeparator" w:id="1">
    <w:p w:rsidR="00D663B8" w:rsidRDefault="00D663B8" w:rsidP="00E37F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3B8" w:rsidRDefault="00D663B8" w:rsidP="00E37FD4">
      <w:r>
        <w:separator/>
      </w:r>
    </w:p>
  </w:footnote>
  <w:footnote w:type="continuationSeparator" w:id="1">
    <w:p w:rsidR="00D663B8" w:rsidRDefault="00D663B8" w:rsidP="00E37F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7FD4"/>
    <w:rsid w:val="003C1B10"/>
    <w:rsid w:val="00605630"/>
    <w:rsid w:val="00D663B8"/>
    <w:rsid w:val="00E37FD4"/>
    <w:rsid w:val="00FF33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630"/>
    <w:pPr>
      <w:widowControl w:val="0"/>
      <w:jc w:val="both"/>
    </w:pPr>
  </w:style>
  <w:style w:type="paragraph" w:styleId="2">
    <w:name w:val="heading 2"/>
    <w:basedOn w:val="a"/>
    <w:link w:val="2Char"/>
    <w:uiPriority w:val="9"/>
    <w:qFormat/>
    <w:rsid w:val="00E37FD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7F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7FD4"/>
    <w:rPr>
      <w:sz w:val="18"/>
      <w:szCs w:val="18"/>
    </w:rPr>
  </w:style>
  <w:style w:type="paragraph" w:styleId="a4">
    <w:name w:val="footer"/>
    <w:basedOn w:val="a"/>
    <w:link w:val="Char0"/>
    <w:uiPriority w:val="99"/>
    <w:semiHidden/>
    <w:unhideWhenUsed/>
    <w:rsid w:val="00E37F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7FD4"/>
    <w:rPr>
      <w:sz w:val="18"/>
      <w:szCs w:val="18"/>
    </w:rPr>
  </w:style>
  <w:style w:type="character" w:customStyle="1" w:styleId="2Char">
    <w:name w:val="标题 2 Char"/>
    <w:basedOn w:val="a0"/>
    <w:link w:val="2"/>
    <w:uiPriority w:val="9"/>
    <w:rsid w:val="00E37FD4"/>
    <w:rPr>
      <w:rFonts w:ascii="宋体" w:eastAsia="宋体" w:hAnsi="宋体" w:cs="宋体"/>
      <w:b/>
      <w:bCs/>
      <w:kern w:val="0"/>
      <w:sz w:val="36"/>
      <w:szCs w:val="36"/>
    </w:rPr>
  </w:style>
  <w:style w:type="character" w:customStyle="1" w:styleId="richmediameta">
    <w:name w:val="rich_media_meta"/>
    <w:basedOn w:val="a0"/>
    <w:rsid w:val="00E37FD4"/>
  </w:style>
  <w:style w:type="character" w:customStyle="1" w:styleId="apple-converted-space">
    <w:name w:val="apple-converted-space"/>
    <w:basedOn w:val="a0"/>
    <w:rsid w:val="00E37FD4"/>
  </w:style>
  <w:style w:type="character" w:styleId="a5">
    <w:name w:val="Hyperlink"/>
    <w:basedOn w:val="a0"/>
    <w:uiPriority w:val="99"/>
    <w:semiHidden/>
    <w:unhideWhenUsed/>
    <w:rsid w:val="00E37FD4"/>
    <w:rPr>
      <w:color w:val="0000FF"/>
      <w:u w:val="single"/>
    </w:rPr>
  </w:style>
  <w:style w:type="character" w:styleId="a6">
    <w:name w:val="Emphasis"/>
    <w:basedOn w:val="a0"/>
    <w:uiPriority w:val="20"/>
    <w:qFormat/>
    <w:rsid w:val="00E37FD4"/>
    <w:rPr>
      <w:i/>
      <w:iCs/>
    </w:rPr>
  </w:style>
  <w:style w:type="paragraph" w:styleId="a7">
    <w:name w:val="Normal (Web)"/>
    <w:basedOn w:val="a"/>
    <w:uiPriority w:val="99"/>
    <w:semiHidden/>
    <w:unhideWhenUsed/>
    <w:rsid w:val="00FF33D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06218044">
      <w:bodyDiv w:val="1"/>
      <w:marLeft w:val="0"/>
      <w:marRight w:val="0"/>
      <w:marTop w:val="0"/>
      <w:marBottom w:val="0"/>
      <w:divBdr>
        <w:top w:val="none" w:sz="0" w:space="0" w:color="auto"/>
        <w:left w:val="none" w:sz="0" w:space="0" w:color="auto"/>
        <w:bottom w:val="none" w:sz="0" w:space="0" w:color="auto"/>
        <w:right w:val="none" w:sz="0" w:space="0" w:color="auto"/>
      </w:divBdr>
    </w:div>
    <w:div w:id="599216567">
      <w:bodyDiv w:val="1"/>
      <w:marLeft w:val="0"/>
      <w:marRight w:val="0"/>
      <w:marTop w:val="0"/>
      <w:marBottom w:val="0"/>
      <w:divBdr>
        <w:top w:val="none" w:sz="0" w:space="0" w:color="auto"/>
        <w:left w:val="none" w:sz="0" w:space="0" w:color="auto"/>
        <w:bottom w:val="none" w:sz="0" w:space="0" w:color="auto"/>
        <w:right w:val="none" w:sz="0" w:space="0" w:color="auto"/>
      </w:divBdr>
      <w:divsChild>
        <w:div w:id="1249269857">
          <w:marLeft w:val="0"/>
          <w:marRight w:val="0"/>
          <w:marTop w:val="0"/>
          <w:marBottom w:val="344"/>
          <w:divBdr>
            <w:top w:val="none" w:sz="0" w:space="0" w:color="auto"/>
            <w:left w:val="none" w:sz="0" w:space="0" w:color="auto"/>
            <w:bottom w:val="none" w:sz="0" w:space="0" w:color="auto"/>
            <w:right w:val="none" w:sz="0" w:space="0" w:color="auto"/>
          </w:divBdr>
        </w:div>
      </w:divsChild>
    </w:div>
    <w:div w:id="67226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002675</dc:creator>
  <cp:keywords/>
  <dc:description/>
  <cp:lastModifiedBy>002675</cp:lastModifiedBy>
  <cp:revision>4</cp:revision>
  <dcterms:created xsi:type="dcterms:W3CDTF">2018-08-17T03:26:00Z</dcterms:created>
  <dcterms:modified xsi:type="dcterms:W3CDTF">2018-08-17T03:29:00Z</dcterms:modified>
</cp:coreProperties>
</file>