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4"/>
          <w:szCs w:val="24"/>
          <w:lang w:val="en-US" w:eastAsia="zh-CN"/>
        </w:rPr>
      </w:pPr>
      <w:r>
        <w:rPr>
          <w:rFonts w:hint="eastAsia"/>
          <w:sz w:val="24"/>
          <w:szCs w:val="24"/>
          <w:lang w:val="en-US" w:eastAsia="zh-CN"/>
        </w:rPr>
        <w:t>关于签署可转债投资风险揭示书的重要提示</w:t>
      </w:r>
    </w:p>
    <w:p>
      <w:pPr>
        <w:rPr>
          <w:rFonts w:hint="eastAsia"/>
          <w:sz w:val="24"/>
          <w:szCs w:val="24"/>
          <w:lang w:val="en-US" w:eastAsia="zh-CN"/>
        </w:rPr>
      </w:pPr>
    </w:p>
    <w:p>
      <w:pPr>
        <w:rPr>
          <w:rFonts w:hint="eastAsia"/>
          <w:sz w:val="24"/>
          <w:szCs w:val="24"/>
          <w:lang w:val="en-US" w:eastAsia="zh-CN"/>
        </w:rPr>
      </w:pPr>
    </w:p>
    <w:p>
      <w:pPr>
        <w:rPr>
          <w:rFonts w:hint="eastAsia"/>
          <w:sz w:val="24"/>
          <w:szCs w:val="24"/>
          <w:lang w:val="en-US" w:eastAsia="zh-CN"/>
        </w:rPr>
      </w:pPr>
      <w:r>
        <w:rPr>
          <w:rFonts w:hint="eastAsia"/>
          <w:sz w:val="24"/>
          <w:szCs w:val="24"/>
          <w:lang w:val="en-US" w:eastAsia="zh-CN"/>
        </w:rPr>
        <w:t>尊敬的投资者：</w:t>
      </w:r>
    </w:p>
    <w:p>
      <w:pPr>
        <w:rPr>
          <w:rFonts w:hint="eastAsia"/>
          <w:sz w:val="24"/>
          <w:szCs w:val="24"/>
          <w:lang w:val="en-US" w:eastAsia="zh-CN"/>
        </w:rPr>
      </w:pPr>
      <w:r>
        <w:rPr>
          <w:rFonts w:hint="eastAsia"/>
          <w:sz w:val="24"/>
          <w:szCs w:val="24"/>
          <w:lang w:val="en-US" w:eastAsia="zh-CN"/>
        </w:rPr>
        <w:t xml:space="preserve">   近期，上海证券交易所发布《关于签署&lt;向不特定对象发行的可转换公司债券投资风险揭示书&gt;相关事项的通知》，深圳证券交易所发布《关于发布&lt;向不特定对象发行的可转换公司债券投资风险揭示书必备条款&gt;及相关事项的通知》，并自2020年10月26日起施行。</w:t>
      </w:r>
    </w:p>
    <w:p>
      <w:pPr>
        <w:rPr>
          <w:rFonts w:hint="eastAsia"/>
          <w:sz w:val="24"/>
          <w:szCs w:val="24"/>
          <w:lang w:val="en-US" w:eastAsia="zh-CN"/>
        </w:rPr>
      </w:pPr>
      <w:r>
        <w:rPr>
          <w:rFonts w:hint="eastAsia"/>
          <w:sz w:val="24"/>
          <w:szCs w:val="24"/>
          <w:lang w:val="en-US" w:eastAsia="zh-CN"/>
        </w:rPr>
        <w:t xml:space="preserve"> 1、 自2020年10月26日起，投资者（包括专业投资者）通过我司参与向不特定对象发行的可转债申购、买入交易的，应当开通可转债（公开发行）交易权限，其中普通投资者开通权限时，应当以纸面或者电子形式签署《海通证券股份有限公司向不特定对象发行的可转换公司债券投资风险揭示书》（以下简称《风险揭示书》）。</w:t>
      </w:r>
    </w:p>
    <w:p>
      <w:pPr>
        <w:rPr>
          <w:rFonts w:hint="eastAsia"/>
          <w:sz w:val="24"/>
          <w:szCs w:val="24"/>
          <w:lang w:val="en-US" w:eastAsia="zh-CN"/>
        </w:rPr>
      </w:pPr>
      <w:r>
        <w:rPr>
          <w:rFonts w:hint="eastAsia"/>
          <w:sz w:val="24"/>
          <w:szCs w:val="24"/>
          <w:lang w:val="en-US" w:eastAsia="zh-CN"/>
        </w:rPr>
        <w:t xml:space="preserve">  2、自2020年10月26日起，未签署 《风签揭示书》并开通可转债（公开发行）交易权限的普通投资者、未开通可转债（公开发行）交易权限的专业投资者，无法通过我司进行申购或买入可转债产，已持有相关可转债的投资者可以选择继续持有、转股、回售或者卖出。</w:t>
      </w:r>
    </w:p>
    <w:p>
      <w:pPr>
        <w:ind w:firstLine="240" w:firstLineChars="100"/>
        <w:rPr>
          <w:rFonts w:hint="eastAsia"/>
          <w:sz w:val="24"/>
          <w:szCs w:val="24"/>
          <w:lang w:val="en-US" w:eastAsia="zh-CN"/>
        </w:rPr>
      </w:pPr>
      <w:r>
        <w:rPr>
          <w:rFonts w:hint="eastAsia"/>
          <w:sz w:val="24"/>
          <w:szCs w:val="24"/>
          <w:lang w:val="en-US" w:eastAsia="zh-CN"/>
        </w:rPr>
        <w:t>3、如符合条件的投资者希望2020年10月26日后继续参与向不特定对象发行的可转债申购、买入，请尽快通过我司网上客户终端e海通财APP“我的-业务办理-可转债（公开发行）”，临柜、见证等方式办理《风险揭示书》签署、可转债（公开发行》交易权根的开通。e海通财APP仅支持 个人投资者办理，机构投资者需通过临柜、见证方式办理。</w:t>
      </w:r>
    </w:p>
    <w:p>
      <w:pPr>
        <w:ind w:firstLine="480" w:firstLineChars="200"/>
        <w:rPr>
          <w:rFonts w:hint="eastAsia"/>
          <w:sz w:val="24"/>
          <w:szCs w:val="24"/>
          <w:lang w:val="en-US" w:eastAsia="zh-CN"/>
        </w:rPr>
      </w:pPr>
      <w:bookmarkStart w:id="0" w:name="_GoBack"/>
      <w:bookmarkEnd w:id="0"/>
      <w:r>
        <w:rPr>
          <w:rFonts w:hint="eastAsia"/>
          <w:sz w:val="24"/>
          <w:szCs w:val="24"/>
          <w:lang w:val="en-US" w:eastAsia="zh-CN"/>
        </w:rPr>
        <w:t>4、支持签署《风险揭示书》、开通可转债（公开发行）交易权限的账户为沪A普通证券账户、沪A信用证券账户、沪A封闭式基金账户、深A普通证券账户、深A信用证券账户。</w:t>
      </w:r>
    </w:p>
    <w:p>
      <w:pPr>
        <w:rPr>
          <w:rFonts w:hint="eastAsia"/>
          <w:sz w:val="24"/>
          <w:szCs w:val="24"/>
          <w:lang w:val="en-US" w:eastAsia="zh-CN"/>
        </w:rPr>
      </w:pPr>
    </w:p>
    <w:p>
      <w:pPr>
        <w:rPr>
          <w:rFonts w:hint="eastAsia"/>
          <w:sz w:val="24"/>
          <w:szCs w:val="24"/>
          <w:lang w:val="en-US" w:eastAsia="zh-CN"/>
        </w:rPr>
      </w:pPr>
    </w:p>
    <w:p>
      <w:pPr>
        <w:tabs>
          <w:tab w:val="left" w:pos="1683"/>
        </w:tabs>
        <w:rPr>
          <w:rFonts w:hint="eastAsia"/>
          <w:sz w:val="24"/>
          <w:szCs w:val="24"/>
          <w:lang w:val="en-US" w:eastAsia="zh-CN"/>
        </w:rPr>
      </w:pPr>
      <w:r>
        <w:rPr>
          <w:rFonts w:hint="eastAsia"/>
          <w:sz w:val="24"/>
          <w:szCs w:val="24"/>
          <w:lang w:val="en-US" w:eastAsia="zh-CN"/>
        </w:rPr>
        <w:tab/>
        <w:t xml:space="preserve">                                海通证券股份有限公司</w:t>
      </w:r>
    </w:p>
    <w:p>
      <w:pPr>
        <w:tabs>
          <w:tab w:val="left" w:pos="1683"/>
        </w:tabs>
        <w:jc w:val="center"/>
        <w:rPr>
          <w:rFonts w:hint="default"/>
          <w:sz w:val="24"/>
          <w:szCs w:val="24"/>
          <w:lang w:val="en-US" w:eastAsia="zh-CN"/>
        </w:rPr>
      </w:pPr>
      <w:r>
        <w:rPr>
          <w:rFonts w:hint="eastAsia"/>
          <w:sz w:val="24"/>
          <w:szCs w:val="24"/>
          <w:lang w:val="en-US" w:eastAsia="zh-CN"/>
        </w:rPr>
        <w:t xml:space="preserve">                                              2020年9月23日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84DF0"/>
    <w:rsid w:val="3A98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2020-09-24T01:04:00Z</dcterms:created>
  <dc:creator>蔡艺/htsec</dc:creator>
  <cp:lastModifiedBy>蔡艺/htsec</cp:lastModifiedBy>
  <dcterms:modified xsi:type="dcterms:W3CDTF">2020-09-24T01:20:54Z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