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1629"/>
        <w:gridCol w:w="4405"/>
        <w:gridCol w:w="43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交易品种</w:t>
            </w:r>
          </w:p>
        </w:tc>
        <w:tc>
          <w:tcPr>
            <w:tcW w:w="162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费用项目</w:t>
            </w:r>
          </w:p>
        </w:tc>
        <w:tc>
          <w:tcPr>
            <w:tcW w:w="440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费用标准(上海交易所）</w:t>
            </w:r>
          </w:p>
        </w:tc>
        <w:tc>
          <w:tcPr>
            <w:tcW w:w="434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费用标准（深圳交易所）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94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A股</w:t>
            </w:r>
          </w:p>
        </w:tc>
        <w:tc>
          <w:tcPr>
            <w:tcW w:w="162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佣金</w:t>
            </w:r>
          </w:p>
        </w:tc>
        <w:tc>
          <w:tcPr>
            <w:tcW w:w="440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不超过成交金额的3‰，起点5元</w:t>
            </w:r>
          </w:p>
        </w:tc>
        <w:tc>
          <w:tcPr>
            <w:tcW w:w="434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不超过成交金额的3‰，起点5元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94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过户费</w:t>
            </w:r>
          </w:p>
        </w:tc>
        <w:tc>
          <w:tcPr>
            <w:tcW w:w="440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成交金额的0.0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‰</w:t>
            </w:r>
          </w:p>
        </w:tc>
        <w:tc>
          <w:tcPr>
            <w:tcW w:w="434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94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印花税</w:t>
            </w:r>
          </w:p>
        </w:tc>
        <w:tc>
          <w:tcPr>
            <w:tcW w:w="440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成交金额的1‰（卖出收）</w:t>
            </w:r>
          </w:p>
        </w:tc>
        <w:tc>
          <w:tcPr>
            <w:tcW w:w="434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成交金额的1‰（卖出收）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94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B股</w:t>
            </w:r>
          </w:p>
        </w:tc>
        <w:tc>
          <w:tcPr>
            <w:tcW w:w="162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佣金</w:t>
            </w:r>
          </w:p>
        </w:tc>
        <w:tc>
          <w:tcPr>
            <w:tcW w:w="440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不超过成交金额的3‰，起点1美元</w:t>
            </w:r>
          </w:p>
        </w:tc>
        <w:tc>
          <w:tcPr>
            <w:tcW w:w="434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不超过成交金额的3‰，起点5港币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94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印花税</w:t>
            </w:r>
          </w:p>
        </w:tc>
        <w:tc>
          <w:tcPr>
            <w:tcW w:w="440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成交金额的1‰（卖出收）</w:t>
            </w:r>
          </w:p>
        </w:tc>
        <w:tc>
          <w:tcPr>
            <w:tcW w:w="434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成交金额的1‰（卖出收）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94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结算费</w:t>
            </w:r>
          </w:p>
        </w:tc>
        <w:tc>
          <w:tcPr>
            <w:tcW w:w="4405" w:type="dxa"/>
            <w:vAlign w:val="center"/>
          </w:tcPr>
          <w:p>
            <w:pPr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成交金额的0.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双向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），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每笔最高50美元。</w:t>
            </w:r>
          </w:p>
        </w:tc>
        <w:tc>
          <w:tcPr>
            <w:tcW w:w="434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成交金额的0.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双向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），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每笔最高500港元（同一客户同一品种单边计）。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94" w:type="dxa"/>
            <w:vMerge w:val="restart"/>
            <w:vAlign w:val="center"/>
          </w:tcPr>
          <w:p>
            <w:pPr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北京市场A股</w:t>
            </w:r>
          </w:p>
        </w:tc>
        <w:tc>
          <w:tcPr>
            <w:tcW w:w="1629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佣金</w:t>
            </w:r>
          </w:p>
        </w:tc>
        <w:tc>
          <w:tcPr>
            <w:tcW w:w="8751" w:type="dxa"/>
            <w:gridSpan w:val="2"/>
            <w:vAlign w:val="center"/>
          </w:tcPr>
          <w:p>
            <w:pPr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不超过成交金额的1.5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‰，起点5元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94" w:type="dxa"/>
            <w:vMerge w:val="continue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过户费</w:t>
            </w:r>
          </w:p>
        </w:tc>
        <w:tc>
          <w:tcPr>
            <w:tcW w:w="8751" w:type="dxa"/>
            <w:gridSpan w:val="2"/>
            <w:vAlign w:val="center"/>
          </w:tcPr>
          <w:p>
            <w:pPr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成交金额的0.0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94" w:type="dxa"/>
            <w:vMerge w:val="continue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印花税</w:t>
            </w:r>
          </w:p>
        </w:tc>
        <w:tc>
          <w:tcPr>
            <w:tcW w:w="8751" w:type="dxa"/>
            <w:gridSpan w:val="2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成交金额的1‰（卖出收）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94" w:type="dxa"/>
            <w:vMerge w:val="restart"/>
            <w:vAlign w:val="center"/>
          </w:tcPr>
          <w:p>
            <w:pPr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北京市场挂牌公司</w:t>
            </w:r>
          </w:p>
        </w:tc>
        <w:tc>
          <w:tcPr>
            <w:tcW w:w="1629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佣金</w:t>
            </w:r>
          </w:p>
        </w:tc>
        <w:tc>
          <w:tcPr>
            <w:tcW w:w="8751" w:type="dxa"/>
            <w:gridSpan w:val="2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不超过成交金额的1.5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‰，起点5元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94" w:type="dxa"/>
            <w:vMerge w:val="continue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过户费</w:t>
            </w:r>
          </w:p>
        </w:tc>
        <w:tc>
          <w:tcPr>
            <w:tcW w:w="8751" w:type="dxa"/>
            <w:gridSpan w:val="2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成交金额的0.0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94" w:type="dxa"/>
            <w:vMerge w:val="continue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印花税</w:t>
            </w:r>
          </w:p>
        </w:tc>
        <w:tc>
          <w:tcPr>
            <w:tcW w:w="8751" w:type="dxa"/>
            <w:gridSpan w:val="2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成交金额的1‰（卖出收）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94" w:type="dxa"/>
            <w:vMerge w:val="restart"/>
            <w:vAlign w:val="center"/>
          </w:tcPr>
          <w:p>
            <w:pPr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北京市场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两网及退市</w:t>
            </w:r>
          </w:p>
        </w:tc>
        <w:tc>
          <w:tcPr>
            <w:tcW w:w="1629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佣金</w:t>
            </w:r>
          </w:p>
        </w:tc>
        <w:tc>
          <w:tcPr>
            <w:tcW w:w="8751" w:type="dxa"/>
            <w:gridSpan w:val="2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不超过成交金额的3‰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94" w:type="dxa"/>
            <w:vMerge w:val="continue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印花税</w:t>
            </w:r>
          </w:p>
        </w:tc>
        <w:tc>
          <w:tcPr>
            <w:tcW w:w="8751" w:type="dxa"/>
            <w:gridSpan w:val="2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成交金额的0.0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证券投资基金（封闭式基金、ETF、lof)</w:t>
            </w:r>
          </w:p>
        </w:tc>
        <w:tc>
          <w:tcPr>
            <w:tcW w:w="162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佣金</w:t>
            </w:r>
          </w:p>
        </w:tc>
        <w:tc>
          <w:tcPr>
            <w:tcW w:w="440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不超过成交金额的3‰，起点5元</w:t>
            </w:r>
          </w:p>
        </w:tc>
        <w:tc>
          <w:tcPr>
            <w:tcW w:w="434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不超过成交金额的3‰，起点5元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债券（国债、企业债券、可转换公司债券等）</w:t>
            </w:r>
          </w:p>
        </w:tc>
        <w:tc>
          <w:tcPr>
            <w:tcW w:w="162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佣金</w:t>
            </w:r>
          </w:p>
        </w:tc>
        <w:tc>
          <w:tcPr>
            <w:tcW w:w="4405" w:type="dxa"/>
            <w:vAlign w:val="center"/>
          </w:tcPr>
          <w:p>
            <w:pPr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不超过成交金额的0.2‰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起点1元</w:t>
            </w:r>
          </w:p>
        </w:tc>
        <w:tc>
          <w:tcPr>
            <w:tcW w:w="434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不超过成交金额的0.2‰</w:t>
            </w:r>
          </w:p>
        </w:tc>
      </w:tr>
    </w:tbl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注：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上述佣金包括经手费、证管费、证券结算风险基金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买卖经手费、证管费、印花税和证券结算风险基金等费用的计算标准均按照中国证监会、证券交易所和其他有关部门的规定执行。</w:t>
      </w:r>
    </w:p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我部按照有关法律、法规、规章、证券登记结算机构业务规则以及证券交易所交易规则的相关规定，直接向客户收取佣金。</w:t>
      </w:r>
    </w:p>
    <w:p>
      <w:pPr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若您想具体了解您当前的佣金收费情况或进行调整，请您致电营业部或客户经理进行咨询。</w:t>
      </w:r>
    </w:p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rPr>
          <w:rFonts w:hint="default" w:ascii="仿宋" w:hAnsi="仿宋" w:eastAsia="仿宋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42F"/>
    <w:multiLevelType w:val="multilevel"/>
    <w:tmpl w:val="1036242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AF"/>
    <w:rsid w:val="003B7793"/>
    <w:rsid w:val="007F4EA4"/>
    <w:rsid w:val="009B6755"/>
    <w:rsid w:val="00A82C99"/>
    <w:rsid w:val="00AC43AF"/>
    <w:rsid w:val="00DE5274"/>
    <w:rsid w:val="0AE32669"/>
    <w:rsid w:val="16E566D8"/>
    <w:rsid w:val="28246A74"/>
    <w:rsid w:val="2CF17A2C"/>
    <w:rsid w:val="32FF72CB"/>
    <w:rsid w:val="60082D16"/>
    <w:rsid w:val="652E4013"/>
    <w:rsid w:val="680627B7"/>
    <w:rsid w:val="6856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399</Characters>
  <Lines>3</Lines>
  <Paragraphs>1</Paragraphs>
  <TotalTime>4</TotalTime>
  <ScaleCrop>false</ScaleCrop>
  <LinksUpToDate>false</LinksUpToDate>
  <CharactersWithSpaces>468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2022-01-17T07:21:00Z</dcterms:created>
  <dc:creator>刘红燕</dc:creator>
  <cp:lastModifiedBy>Administrator</cp:lastModifiedBy>
  <dcterms:modified xsi:type="dcterms:W3CDTF">2022-08-17T07:10:45Z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